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CellSpacing w:w="15" w:type="dxa"/>
        <w:tblInd w:w="31" w:type="dxa"/>
        <w:tblCellMar>
          <w:top w:w="31" w:type="dxa"/>
          <w:left w:w="31" w:type="dxa"/>
          <w:bottom w:w="31" w:type="dxa"/>
          <w:right w:w="31" w:type="dxa"/>
        </w:tblCellMar>
        <w:tblLook w:val="00A0"/>
      </w:tblPr>
      <w:tblGrid>
        <w:gridCol w:w="10923"/>
      </w:tblGrid>
      <w:tr w:rsidR="001D43F5" w:rsidRPr="00543376" w:rsidTr="000524BA">
        <w:trPr>
          <w:tblCellSpacing w:w="15" w:type="dxa"/>
        </w:trPr>
        <w:tc>
          <w:tcPr>
            <w:tcW w:w="5000" w:type="pct"/>
            <w:tcMar>
              <w:top w:w="92" w:type="dxa"/>
              <w:left w:w="490" w:type="dxa"/>
              <w:bottom w:w="77" w:type="dxa"/>
              <w:right w:w="0" w:type="dxa"/>
            </w:tcMar>
            <w:vAlign w:val="center"/>
          </w:tcPr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«Солнышко» с.Межегей Тандинского района Республики Тыва</w:t>
            </w: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4F288C">
            <w:pPr>
              <w:jc w:val="righ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43376">
              <w:rPr>
                <w:rStyle w:val="Emphasis"/>
                <w:rFonts w:ascii="Times New Roman" w:hAnsi="Times New Roman"/>
                <w:sz w:val="28"/>
                <w:szCs w:val="28"/>
              </w:rPr>
              <w:t>.</w:t>
            </w: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8037B4" w:rsidRDefault="001D43F5" w:rsidP="001646BF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i/>
                <w:kern w:val="36"/>
                <w:sz w:val="36"/>
                <w:szCs w:val="28"/>
                <w:lang w:eastAsia="ru-RU"/>
              </w:rPr>
            </w:pPr>
            <w:r w:rsidRPr="008037B4">
              <w:rPr>
                <w:rFonts w:ascii="Times New Roman" w:hAnsi="Times New Roman"/>
                <w:b/>
                <w:i/>
                <w:kern w:val="36"/>
                <w:sz w:val="36"/>
                <w:szCs w:val="28"/>
                <w:lang w:eastAsia="ru-RU"/>
              </w:rPr>
              <w:t>План работы по самообразованию педагога  по теме:</w:t>
            </w:r>
          </w:p>
          <w:p w:rsidR="001D43F5" w:rsidRPr="008037B4" w:rsidRDefault="001D43F5" w:rsidP="001646BF">
            <w:pPr>
              <w:spacing w:after="0"/>
              <w:ind w:firstLine="567"/>
              <w:jc w:val="center"/>
              <w:rPr>
                <w:rFonts w:ascii="Times New Roman" w:hAnsi="Times New Roman"/>
                <w:i/>
                <w:kern w:val="36"/>
                <w:sz w:val="40"/>
                <w:szCs w:val="28"/>
                <w:lang w:eastAsia="ru-RU"/>
              </w:rPr>
            </w:pPr>
            <w:r w:rsidRPr="008037B4">
              <w:rPr>
                <w:rFonts w:ascii="Times New Roman" w:hAnsi="Times New Roman"/>
                <w:i/>
                <w:kern w:val="36"/>
                <w:sz w:val="40"/>
                <w:szCs w:val="28"/>
                <w:lang w:eastAsia="ru-RU"/>
              </w:rPr>
              <w:t xml:space="preserve">«Формирование элементарных математических представлений у дошкольников посредством </w:t>
            </w:r>
          </w:p>
          <w:p w:rsidR="001D43F5" w:rsidRPr="00543376" w:rsidRDefault="001D43F5" w:rsidP="001646BF">
            <w:pPr>
              <w:spacing w:after="0"/>
              <w:ind w:firstLine="567"/>
              <w:jc w:val="center"/>
              <w:rPr>
                <w:rFonts w:ascii="Times New Roman" w:hAnsi="Times New Roman"/>
                <w:i/>
                <w:sz w:val="40"/>
                <w:szCs w:val="28"/>
              </w:rPr>
            </w:pPr>
            <w:r w:rsidRPr="008037B4">
              <w:rPr>
                <w:rFonts w:ascii="Times New Roman" w:hAnsi="Times New Roman"/>
                <w:i/>
                <w:kern w:val="36"/>
                <w:sz w:val="40"/>
                <w:szCs w:val="28"/>
                <w:lang w:eastAsia="ru-RU"/>
              </w:rPr>
              <w:t>дидактических игр»</w:t>
            </w:r>
          </w:p>
          <w:p w:rsidR="001D43F5" w:rsidRPr="00543376" w:rsidRDefault="001D43F5" w:rsidP="001646BF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i/>
                <w:sz w:val="40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4F28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3376">
              <w:rPr>
                <w:rFonts w:ascii="Times New Roman" w:hAnsi="Times New Roman"/>
                <w:b/>
                <w:sz w:val="28"/>
                <w:szCs w:val="28"/>
              </w:rPr>
              <w:t>Составитель: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в</w:t>
            </w:r>
            <w:r w:rsidRPr="00543376">
              <w:rPr>
                <w:rFonts w:ascii="Times New Roman" w:hAnsi="Times New Roman"/>
                <w:sz w:val="28"/>
                <w:szCs w:val="28"/>
              </w:rPr>
              <w:t xml:space="preserve">оспитатель </w:t>
            </w:r>
            <w:r>
              <w:rPr>
                <w:rFonts w:ascii="Times New Roman" w:hAnsi="Times New Roman"/>
                <w:sz w:val="28"/>
                <w:szCs w:val="28"/>
              </w:rPr>
              <w:t>старшей группы</w:t>
            </w:r>
          </w:p>
          <w:p w:rsidR="001D43F5" w:rsidRPr="00543376" w:rsidRDefault="001D43F5" w:rsidP="001646BF">
            <w:pPr>
              <w:spacing w:after="0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Ооржак В.А.</w:t>
            </w:r>
          </w:p>
          <w:p w:rsidR="001D43F5" w:rsidRPr="00543376" w:rsidRDefault="001D43F5" w:rsidP="001646BF">
            <w:pPr>
              <w:spacing w:after="0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543376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3F5" w:rsidRPr="00173BCA" w:rsidRDefault="001D43F5" w:rsidP="001646BF">
            <w:pPr>
              <w:spacing w:after="0"/>
              <w:ind w:firstLine="567"/>
              <w:jc w:val="both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ind w:firstLine="567"/>
              <w:jc w:val="center"/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>2020 – 2021</w:t>
            </w:r>
            <w:r w:rsidRPr="008037B4"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 xml:space="preserve"> уч.</w:t>
            </w:r>
            <w:r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8037B4"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>Год</w:t>
            </w:r>
          </w:p>
          <w:p w:rsidR="001D43F5" w:rsidRDefault="001D43F5" w:rsidP="001646BF">
            <w:pPr>
              <w:spacing w:after="0"/>
              <w:ind w:firstLine="567"/>
              <w:jc w:val="center"/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ind w:firstLine="567"/>
              <w:jc w:val="center"/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</w:pPr>
          </w:p>
          <w:p w:rsidR="001D43F5" w:rsidRPr="008037B4" w:rsidRDefault="001D43F5" w:rsidP="001646BF">
            <w:pPr>
              <w:spacing w:after="0"/>
              <w:ind w:firstLine="567"/>
              <w:jc w:val="center"/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</w:pPr>
          </w:p>
          <w:p w:rsidR="001D43F5" w:rsidRPr="00173BCA" w:rsidRDefault="001D43F5" w:rsidP="001646BF">
            <w:pPr>
              <w:spacing w:after="0"/>
              <w:ind w:firstLine="567"/>
              <w:jc w:val="both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jc w:val="both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</w:p>
          <w:p w:rsidR="001D43F5" w:rsidRPr="00173BCA" w:rsidRDefault="001D43F5" w:rsidP="001646BF">
            <w:pPr>
              <w:spacing w:after="0"/>
              <w:ind w:firstLine="567"/>
              <w:jc w:val="both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rStyle w:val="c4"/>
                <w:sz w:val="28"/>
                <w:szCs w:val="28"/>
              </w:rPr>
              <w:t>Содержание: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rStyle w:val="c4"/>
                <w:sz w:val="28"/>
                <w:szCs w:val="28"/>
              </w:rPr>
              <w:t xml:space="preserve">Пояснительная записка </w:t>
            </w:r>
            <w:r>
              <w:rPr>
                <w:rStyle w:val="c4"/>
                <w:sz w:val="28"/>
                <w:szCs w:val="28"/>
              </w:rPr>
              <w:t>…………………………………………………………....3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>П</w:t>
            </w:r>
            <w:r w:rsidRPr="00173BCA">
              <w:rPr>
                <w:rStyle w:val="c4"/>
                <w:sz w:val="28"/>
                <w:szCs w:val="28"/>
              </w:rPr>
              <w:t>лан педагога …………………………………………………………......</w:t>
            </w:r>
            <w:r>
              <w:rPr>
                <w:rStyle w:val="c4"/>
                <w:sz w:val="28"/>
                <w:szCs w:val="28"/>
              </w:rPr>
              <w:t>.............. 4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73BCA">
              <w:rPr>
                <w:rStyle w:val="c4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    </w:t>
            </w:r>
            <w:r w:rsidRPr="00173BCA">
              <w:rPr>
                <w:rStyle w:val="c4"/>
                <w:sz w:val="28"/>
                <w:szCs w:val="28"/>
              </w:rPr>
              <w:t>Список использованной литературы……………………………………………</w:t>
            </w:r>
            <w:r>
              <w:rPr>
                <w:rStyle w:val="c4"/>
                <w:sz w:val="28"/>
                <w:szCs w:val="28"/>
              </w:rPr>
              <w:t>... 5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rStyle w:val="c4"/>
                <w:sz w:val="28"/>
                <w:szCs w:val="28"/>
              </w:rPr>
              <w:t>Приложение 1 (картотека развивающих игр)…………………………………</w:t>
            </w:r>
            <w:r>
              <w:rPr>
                <w:rStyle w:val="c4"/>
                <w:sz w:val="28"/>
                <w:szCs w:val="28"/>
              </w:rPr>
              <w:t>…6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rStyle w:val="c4"/>
                <w:sz w:val="28"/>
                <w:szCs w:val="28"/>
              </w:rPr>
              <w:t>Прило</w:t>
            </w:r>
            <w:r>
              <w:rPr>
                <w:rStyle w:val="c4"/>
                <w:sz w:val="28"/>
                <w:szCs w:val="28"/>
              </w:rPr>
              <w:t>жение 2</w:t>
            </w:r>
            <w:r w:rsidRPr="00173BCA">
              <w:rPr>
                <w:rStyle w:val="c4"/>
                <w:sz w:val="28"/>
                <w:szCs w:val="28"/>
              </w:rPr>
              <w:t xml:space="preserve"> (доклад для педагогов) ………………………………………</w:t>
            </w:r>
            <w:r>
              <w:rPr>
                <w:rStyle w:val="c4"/>
                <w:sz w:val="28"/>
                <w:szCs w:val="28"/>
              </w:rPr>
              <w:t>….. 14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>Приложение 3</w:t>
            </w:r>
            <w:r w:rsidRPr="00173BCA">
              <w:rPr>
                <w:rStyle w:val="c4"/>
                <w:sz w:val="28"/>
                <w:szCs w:val="28"/>
              </w:rPr>
              <w:t xml:space="preserve"> (консультация для родителей) …………………………</w:t>
            </w:r>
            <w:r>
              <w:rPr>
                <w:rStyle w:val="c4"/>
                <w:sz w:val="28"/>
                <w:szCs w:val="28"/>
              </w:rPr>
              <w:t>………. 17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>Приложение 4</w:t>
            </w:r>
            <w:r w:rsidRPr="00173BCA">
              <w:rPr>
                <w:rStyle w:val="c4"/>
                <w:sz w:val="28"/>
                <w:szCs w:val="28"/>
              </w:rPr>
              <w:t xml:space="preserve"> (памятка для родителей) …………………………………………</w:t>
            </w:r>
            <w:r>
              <w:rPr>
                <w:rStyle w:val="c4"/>
                <w:sz w:val="28"/>
                <w:szCs w:val="28"/>
              </w:rPr>
              <w:t>20</w:t>
            </w: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c4"/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1D43F5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1D43F5" w:rsidRPr="00173BCA" w:rsidRDefault="001D43F5" w:rsidP="001646BF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</w:p>
          <w:p w:rsidR="001D43F5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73BCA">
              <w:rPr>
                <w:rFonts w:ascii="Times New Roman" w:hAnsi="Times New Roman"/>
                <w:b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</w:p>
          <w:p w:rsidR="001D43F5" w:rsidRPr="00173BCA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173BCA">
              <w:rPr>
                <w:rFonts w:ascii="Times New Roman" w:hAnsi="Times New Roman"/>
                <w:b/>
                <w:sz w:val="32"/>
                <w:szCs w:val="32"/>
                <w:bdr w:val="none" w:sz="0" w:space="0" w:color="auto" w:frame="1"/>
                <w:lang w:eastAsia="ru-RU"/>
              </w:rPr>
              <w:t>Пояснительная записка</w:t>
            </w:r>
            <w:r w:rsidRPr="00173BCA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:</w:t>
            </w:r>
          </w:p>
          <w:p w:rsidR="001D43F5" w:rsidRPr="00173BCA" w:rsidRDefault="001D43F5" w:rsidP="001646B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  <w:shd w:val="clear" w:color="auto" w:fill="FFFFFF"/>
              </w:rPr>
              <w:t>Понятие «развитие математических способностей» является довольно сложным, комплексным и многоаспектным. Оно состоит из взаимосвязанных и взаимообусловленных представлений о пространстве, форме, величине, времени, количестве, их свойствах и отношениях, которые необходимы для формирования у ребенка «житейских» и «научных» понятий.</w:t>
            </w:r>
            <w:r w:rsidRPr="00173BCA">
              <w:rPr>
                <w:sz w:val="28"/>
                <w:szCs w:val="28"/>
              </w:rPr>
              <w:t xml:space="preserve"> При формировании элементарных математических представлений игра выступает, как метод обучения и может быть отнесена к практическим методам. Очень важно, что игра – это не только способ и средство обучения, это ещё и радость, и удовольствие для ребёнка. Все дети любят играть, и от взрослого зависит, на сколько эти игры будут содержательными и полезными.</w:t>
            </w:r>
          </w:p>
          <w:p w:rsidR="001D43F5" w:rsidRPr="00173BCA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 xml:space="preserve">Все виды дидактических игр (предметные, настольно-печатные, словесные и др.) являются эффективным средством и методом формирования элементарных математических представлений у детей во всех возрастных группах. Используя   разнообразные   дидактические игры, благодаря обучающей задаче, ребенок непреднамеренно усваивает определенную «порцию» познавательного содержания. </w:t>
            </w:r>
          </w:p>
          <w:p w:rsidR="001D43F5" w:rsidRPr="00173BCA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>В настоящее время разработана система так называемых обучающих игр. В отличие от существующих они позволяют формировать у детей принципиально новые знания. Игры, содержание которых ориентировано на формирование математических понятий, способствуют абстрагированию в мыслительной деятельности, учат оперировать обобщенными представлениями, формируют логические структуры мышления. Особое значение имеют дидактические игры при формировании представлений о пространственных отношениях, форме, величине. Большая часть программных задач из этих разделов решается с помощью дидактических игр.</w:t>
            </w:r>
          </w:p>
          <w:p w:rsidR="001D43F5" w:rsidRPr="001646BF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173BCA">
              <w:rPr>
                <w:sz w:val="28"/>
                <w:szCs w:val="28"/>
              </w:rPr>
              <w:t xml:space="preserve"> </w:t>
            </w:r>
            <w:r w:rsidRPr="00173BCA">
              <w:rPr>
                <w:sz w:val="28"/>
                <w:szCs w:val="28"/>
                <w:shd w:val="clear" w:color="auto" w:fill="FFFFFF"/>
              </w:rPr>
              <w:t>Таким образом, дидактические игры играют огромную роль в воспитании и</w:t>
            </w:r>
            <w:r>
              <w:rPr>
                <w:sz w:val="28"/>
                <w:szCs w:val="28"/>
                <w:shd w:val="clear" w:color="auto" w:fill="FFFFFF"/>
              </w:rPr>
              <w:t xml:space="preserve"> обучении ребенка – дошкольник.</w:t>
            </w:r>
          </w:p>
          <w:p w:rsidR="001D43F5" w:rsidRPr="00173BCA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3BCA">
              <w:rPr>
                <w:rFonts w:ascii="Times New Roman" w:hAnsi="Times New Roman"/>
                <w:sz w:val="28"/>
                <w:szCs w:val="28"/>
                <w:lang w:eastAsia="ru-RU"/>
              </w:rPr>
              <w:t>Работая по данной теме, я поставила перед собой цель: организовать работу по ФЭМП детей дошкольного возраста в соответствии с современными требованиями с использованием дидактических игр для развития памяти, внимания, воображения, логического мышления.</w:t>
            </w:r>
          </w:p>
          <w:p w:rsidR="001D43F5" w:rsidRPr="00173BCA" w:rsidRDefault="001D43F5" w:rsidP="001646B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3B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 достижения поставленной цели я обозначила следующие задачи:</w:t>
            </w:r>
          </w:p>
          <w:p w:rsidR="001D43F5" w:rsidRPr="00173BCA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>1. Развивать эмоциональную отзывчивость детей через игры с</w:t>
            </w:r>
            <w:r w:rsidRPr="00173BCA">
              <w:rPr>
                <w:rStyle w:val="apple-converted-space"/>
                <w:sz w:val="28"/>
                <w:szCs w:val="28"/>
              </w:rPr>
              <w:t> </w:t>
            </w:r>
            <w:r w:rsidRPr="00173BCA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математическим содержанием</w:t>
            </w:r>
            <w:r w:rsidRPr="00173BCA">
              <w:rPr>
                <w:sz w:val="28"/>
                <w:szCs w:val="28"/>
              </w:rPr>
              <w:t>.</w:t>
            </w:r>
          </w:p>
          <w:p w:rsidR="001D43F5" w:rsidRPr="00173BCA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>2.</w:t>
            </w:r>
            <w:r w:rsidRPr="00173BCA">
              <w:rPr>
                <w:rStyle w:val="apple-converted-space"/>
                <w:sz w:val="28"/>
                <w:szCs w:val="28"/>
              </w:rPr>
              <w:t> </w:t>
            </w:r>
            <w:r w:rsidRPr="00173BCA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Формировать систему математических знаний</w:t>
            </w:r>
            <w:r w:rsidRPr="00173BCA">
              <w:rPr>
                <w:sz w:val="28"/>
                <w:szCs w:val="28"/>
              </w:rPr>
              <w:t>, умений и навыков в соответствии с психологическими особенностями детей.</w:t>
            </w:r>
          </w:p>
          <w:p w:rsidR="001D43F5" w:rsidRPr="00173BCA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>3.</w:t>
            </w:r>
            <w:r w:rsidRPr="00173BCA">
              <w:rPr>
                <w:rStyle w:val="apple-converted-space"/>
                <w:sz w:val="28"/>
                <w:szCs w:val="28"/>
              </w:rPr>
              <w:t> </w:t>
            </w:r>
            <w:r w:rsidRPr="00173BCA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Формировать</w:t>
            </w:r>
            <w:r w:rsidRPr="00173BCA">
              <w:rPr>
                <w:rStyle w:val="apple-converted-space"/>
                <w:sz w:val="28"/>
                <w:szCs w:val="28"/>
              </w:rPr>
              <w:t> </w:t>
            </w:r>
            <w:r w:rsidRPr="00173BCA">
              <w:rPr>
                <w:sz w:val="28"/>
                <w:szCs w:val="28"/>
              </w:rPr>
              <w:t>приемы логического мышления</w:t>
            </w:r>
            <w:r w:rsidRPr="00173BCA">
              <w:rPr>
                <w:rStyle w:val="apple-converted-space"/>
                <w:sz w:val="28"/>
                <w:szCs w:val="28"/>
              </w:rPr>
              <w:t> </w:t>
            </w:r>
            <w:r w:rsidRPr="00173BCA">
              <w:rPr>
                <w:i/>
                <w:iCs/>
                <w:sz w:val="28"/>
                <w:szCs w:val="28"/>
                <w:bdr w:val="none" w:sz="0" w:space="0" w:color="auto" w:frame="1"/>
              </w:rPr>
              <w:t>(сравнение, обобщения, классификации)</w:t>
            </w:r>
            <w:r w:rsidRPr="00173BCA">
              <w:rPr>
                <w:sz w:val="28"/>
                <w:szCs w:val="28"/>
              </w:rPr>
              <w:t>.</w:t>
            </w:r>
          </w:p>
          <w:p w:rsidR="001D43F5" w:rsidRDefault="001D43F5" w:rsidP="001646BF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>4. Развивать самостоятельность познания, поощрять проявление творческой инициативы.</w:t>
            </w:r>
          </w:p>
          <w:p w:rsidR="001D43F5" w:rsidRDefault="001D43F5" w:rsidP="005434C0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173BCA">
              <w:rPr>
                <w:sz w:val="28"/>
                <w:szCs w:val="28"/>
              </w:rPr>
              <w:t>5. Развивать мелкую моторику и зрительно - двигательную координацию.</w:t>
            </w:r>
          </w:p>
          <w:p w:rsidR="001D43F5" w:rsidRPr="00173BCA" w:rsidRDefault="001D43F5" w:rsidP="005434C0">
            <w:pPr>
              <w:pStyle w:val="NormalWeb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</w:p>
          <w:p w:rsidR="001D43F5" w:rsidRPr="00364843" w:rsidRDefault="001D43F5" w:rsidP="005434C0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Strong"/>
                <w:rFonts w:ascii="Verdana" w:hAnsi="Verdana"/>
                <w:i/>
                <w:iCs/>
                <w:color w:val="2B2B2B"/>
                <w:szCs w:val="21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i/>
                <w:iCs/>
                <w:color w:val="2B2B2B"/>
                <w:szCs w:val="21"/>
                <w:shd w:val="clear" w:color="auto" w:fill="FFFFFF"/>
              </w:rPr>
              <w:t>План на 2020 -2021</w:t>
            </w:r>
            <w:r w:rsidRPr="00364843">
              <w:rPr>
                <w:rStyle w:val="Strong"/>
                <w:rFonts w:ascii="Verdana" w:hAnsi="Verdana"/>
                <w:i/>
                <w:iCs/>
                <w:color w:val="2B2B2B"/>
                <w:szCs w:val="21"/>
                <w:shd w:val="clear" w:color="auto" w:fill="FFFFFF"/>
              </w:rPr>
              <w:t xml:space="preserve"> учебный год</w:t>
            </w:r>
          </w:p>
          <w:p w:rsidR="001D43F5" w:rsidRDefault="001D43F5" w:rsidP="001646BF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/>
                <w:b/>
                <w:bCs/>
                <w:i/>
                <w:iCs/>
                <w:color w:val="2B2B2B"/>
                <w:sz w:val="21"/>
                <w:szCs w:val="21"/>
                <w:shd w:val="clear" w:color="auto" w:fill="FFFFFF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471"/>
              <w:gridCol w:w="1889"/>
            </w:tblGrid>
            <w:tr w:rsidR="001D43F5" w:rsidRPr="00543376" w:rsidTr="00543376">
              <w:tc>
                <w:tcPr>
                  <w:tcW w:w="8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Этапы разработки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Сроки реализации</w:t>
                  </w:r>
                </w:p>
              </w:tc>
            </w:tr>
            <w:tr w:rsidR="001D43F5" w:rsidRPr="00543376" w:rsidTr="00543376">
              <w:trPr>
                <w:trHeight w:val="441"/>
              </w:trPr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bCs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Изучение литературы по данной теме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Сентябрь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Повышение квалификации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Октябрь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Разработать картотеку дидактических игр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Ноябрь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Создание  центра «Занимательная математика»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В течении  года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bCs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Изготовление и проведение дидактических игр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В течении года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bCs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bCs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Ознакомление  родителей с занимательными и развивающими играми по математике на  родительском собрании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Декабрь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sz w:val="28"/>
                      <w:szCs w:val="28"/>
                    </w:rPr>
                    <w:t>Участие в системе методической работы</w:t>
                  </w: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Обобщение педагогического опыта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В течении года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sz w:val="28"/>
                      <w:szCs w:val="28"/>
                      <w:shd w:val="clear" w:color="auto" w:fill="FFFFFF"/>
                    </w:rPr>
                    <w:t>Оформление письменных консультаций в родительском уголке.</w:t>
                  </w:r>
                  <w:r w:rsidRPr="00543376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В течении года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Оформление письменных консультаций для педагогов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В течении года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Оформление выставки: «математические игры и упражнения для дошкольника»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Апрель</w:t>
                  </w:r>
                </w:p>
              </w:tc>
            </w:tr>
            <w:tr w:rsidR="001D43F5" w:rsidRPr="00543376" w:rsidTr="00543376">
              <w:tc>
                <w:tcPr>
                  <w:tcW w:w="8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Отчет на педагогическом совете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43F5" w:rsidRPr="00543376" w:rsidRDefault="001D43F5" w:rsidP="00543376">
                  <w:pPr>
                    <w:pStyle w:val="NormalWeb"/>
                    <w:spacing w:before="0" w:beforeAutospacing="0" w:after="0" w:afterAutospacing="0" w:line="276" w:lineRule="auto"/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</w:pPr>
                  <w:r w:rsidRPr="00543376">
                    <w:rPr>
                      <w:rStyle w:val="Strong"/>
                      <w:b w:val="0"/>
                      <w:iCs/>
                      <w:color w:val="2B2B2B"/>
                      <w:sz w:val="28"/>
                      <w:szCs w:val="28"/>
                      <w:shd w:val="clear" w:color="auto" w:fill="FFFFFF"/>
                    </w:rPr>
                    <w:t>Май</w:t>
                  </w:r>
                </w:p>
              </w:tc>
            </w:tr>
          </w:tbl>
          <w:p w:rsidR="001D43F5" w:rsidRDefault="001D43F5" w:rsidP="001646BF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bCs/>
                <w:color w:val="2B2B2B"/>
                <w:sz w:val="28"/>
                <w:szCs w:val="28"/>
                <w:shd w:val="clear" w:color="auto" w:fill="FFFFFF"/>
              </w:rPr>
            </w:pPr>
          </w:p>
          <w:p w:rsidR="001D43F5" w:rsidRDefault="001D43F5" w:rsidP="001646BF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bCs/>
                <w:color w:val="2B2B2B"/>
                <w:sz w:val="28"/>
                <w:szCs w:val="28"/>
                <w:shd w:val="clear" w:color="auto" w:fill="FFFFFF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1D43F5" w:rsidRPr="00173BCA" w:rsidRDefault="001D43F5" w:rsidP="001646B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D43F5" w:rsidRPr="00173BCA" w:rsidRDefault="001D43F5" w:rsidP="001646BF">
      <w:pPr>
        <w:spacing w:after="0"/>
        <w:ind w:firstLine="567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10923" w:type="dxa"/>
        <w:tblCellSpacing w:w="15" w:type="dxa"/>
        <w:tblInd w:w="31" w:type="dxa"/>
        <w:tblCellMar>
          <w:top w:w="31" w:type="dxa"/>
          <w:left w:w="31" w:type="dxa"/>
          <w:bottom w:w="31" w:type="dxa"/>
          <w:right w:w="31" w:type="dxa"/>
        </w:tblCellMar>
        <w:tblLook w:val="00A0"/>
      </w:tblPr>
      <w:tblGrid>
        <w:gridCol w:w="10923"/>
      </w:tblGrid>
      <w:tr w:rsidR="001D43F5" w:rsidRPr="00543376" w:rsidTr="000524B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3F5" w:rsidRPr="00173BCA" w:rsidRDefault="001D43F5" w:rsidP="001646B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D43F5" w:rsidRDefault="001D43F5" w:rsidP="001646B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Литература</w:t>
      </w:r>
    </w:p>
    <w:p w:rsidR="001D43F5" w:rsidRPr="00FF660D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Арапова Н.А - Пискарева Формирование элементарных математических представлений в детском саду. Для занятий с детьми 2-7 лет. - М: Мозаика-Синтез, </w:t>
      </w:r>
      <w:smartTag w:uri="urn:schemas-microsoft-com:office:smarttags" w:element="metricconverter">
        <w:smartTagPr>
          <w:attr w:name="ProductID" w:val="2009 г"/>
        </w:smartTagPr>
        <w:r>
          <w:rPr>
            <w:rStyle w:val="c1"/>
            <w:color w:val="000000"/>
            <w:sz w:val="28"/>
            <w:szCs w:val="28"/>
          </w:rPr>
          <w:t>2009 г</w:t>
        </w:r>
      </w:smartTag>
      <w:r>
        <w:rPr>
          <w:rStyle w:val="c1"/>
          <w:color w:val="000000"/>
          <w:sz w:val="28"/>
          <w:szCs w:val="28"/>
        </w:rPr>
        <w:t>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46BF">
        <w:rPr>
          <w:color w:val="000000"/>
          <w:sz w:val="28"/>
          <w:szCs w:val="28"/>
        </w:rPr>
        <w:t>Артемова Л. В. Окружающий мир в дидактических играх дошкольников / Л. В. Артемова. – М.: Просвещение, 1992. – 150 с.</w:t>
      </w:r>
      <w:r>
        <w:rPr>
          <w:rStyle w:val="c1"/>
          <w:color w:val="000000"/>
          <w:sz w:val="28"/>
          <w:szCs w:val="28"/>
        </w:rPr>
        <w:t>Веракса,Н.С. Формирование единых временно-пространственных представлений. / Н.С.Веракса. // Дошк. воспитание, 1996, № 5.</w:t>
      </w:r>
    </w:p>
    <w:p w:rsidR="001D43F5" w:rsidRPr="00692E29" w:rsidRDefault="001D43F5" w:rsidP="00FF660D">
      <w:pPr>
        <w:numPr>
          <w:ilvl w:val="0"/>
          <w:numId w:val="14"/>
        </w:numPr>
        <w:shd w:val="clear" w:color="auto" w:fill="FFFFFF"/>
        <w:spacing w:after="0"/>
        <w:jc w:val="both"/>
        <w:rPr>
          <w:rFonts w:cs="Arial"/>
          <w:color w:val="000000"/>
          <w:sz w:val="28"/>
          <w:szCs w:val="28"/>
          <w:lang w:eastAsia="ru-RU"/>
        </w:rPr>
      </w:pPr>
      <w:r w:rsidRPr="001646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Гришина Г.Н. Любимые детские игры /Г. Н. Гришина – М.: Просвещение, 1997. 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Веракса Н.Е. и др. От рождения до школы. Основная общеобразовательная программа дошкольного образования. </w:t>
      </w:r>
      <w:r>
        <w:rPr>
          <w:rStyle w:val="c12"/>
          <w:color w:val="333333"/>
          <w:sz w:val="28"/>
          <w:szCs w:val="28"/>
        </w:rPr>
        <w:t>Издательство: Мозаика</w:t>
      </w:r>
      <w:r>
        <w:rPr>
          <w:rStyle w:val="c17"/>
          <w:b/>
          <w:bCs/>
          <w:color w:val="333333"/>
          <w:sz w:val="28"/>
          <w:szCs w:val="28"/>
        </w:rPr>
        <w:t>-</w:t>
      </w:r>
      <w:r>
        <w:rPr>
          <w:rStyle w:val="c12"/>
          <w:color w:val="333333"/>
          <w:sz w:val="28"/>
          <w:szCs w:val="28"/>
        </w:rPr>
        <w:t>Синтез, 2010г.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Водопьянов,Е.Н. Формирование начальных геометрических понятий у дошкольников. / Е.Н.Водопьянов. // Дошк. воспитание, 2000, № 3.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Воспитание детей в игре: Пособие для воспитателя дет.сада / Сост. А.К. Бондаренко, А.И.Матусик. – 2-е изд., перераб. И доп. – М.: Просвещение, 1983.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Годинай,Г.Н., Пилюгиной Э.Г. Воспитание и обучение детей младшего дошкольного возраста.- Москва Просвещение, 1988.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поиграем. Математические игры для детей 5-6 лет. - Под ред. А.А.Столяра. - М.:Просвещение, 1991.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Данилова,В.В. Математическая подготовка детей в дошкольных учреждениях. – М.:Просвещение, 1987.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 игры и упражнения но сенсорному воспитанию дошкольников: Пособие для воспитателя детского сада. - Под ред. Л. А. Венгера. 2-е изд., перераб. и доп.– М.: Просвещение, 1998.</w:t>
      </w:r>
    </w:p>
    <w:p w:rsidR="001D43F5" w:rsidRDefault="001D43F5" w:rsidP="001646BF">
      <w:pPr>
        <w:pStyle w:val="c5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Ерофеева,Т.И., Павлова, Л.Н., Новикова, В.П. Математика для дошкольников: Кн. Для воспитателя дет. сада. – М.: Просвещение, 1992.</w:t>
      </w:r>
    </w:p>
    <w:p w:rsidR="001D43F5" w:rsidRPr="00692E29" w:rsidRDefault="001D43F5" w:rsidP="001646BF">
      <w:pPr>
        <w:numPr>
          <w:ilvl w:val="0"/>
          <w:numId w:val="14"/>
        </w:numPr>
        <w:shd w:val="clear" w:color="auto" w:fill="FFFFFF"/>
        <w:spacing w:after="0"/>
        <w:jc w:val="both"/>
        <w:rPr>
          <w:rFonts w:cs="Arial"/>
          <w:color w:val="000000"/>
          <w:sz w:val="28"/>
          <w:szCs w:val="28"/>
          <w:lang w:eastAsia="ru-RU"/>
        </w:rPr>
      </w:pPr>
      <w:r w:rsidRPr="001646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Метлина Л.С. Математика в детском саду: пособие для воспитателя дет.сада. – 2-е изд, перераб. / Л.С. Метлина. М.: Педагогика, 1984. </w:t>
      </w:r>
    </w:p>
    <w:p w:rsidR="001D43F5" w:rsidRPr="00692E29" w:rsidRDefault="001D43F5" w:rsidP="001646BF">
      <w:pPr>
        <w:numPr>
          <w:ilvl w:val="0"/>
          <w:numId w:val="14"/>
        </w:numPr>
        <w:shd w:val="clear" w:color="auto" w:fill="FFFFFF"/>
        <w:spacing w:after="0"/>
        <w:jc w:val="both"/>
        <w:rPr>
          <w:rFonts w:cs="Arial"/>
          <w:color w:val="000000"/>
          <w:sz w:val="28"/>
          <w:szCs w:val="28"/>
          <w:lang w:eastAsia="ru-RU"/>
        </w:rPr>
      </w:pPr>
      <w:r w:rsidRPr="001646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Султанова М. Н. Путешествие в страну математики: методическое пособие для воспитателей в средней группы детского сада / М. Н. Султанова. М.: Вентана-Граф, 2011. </w:t>
      </w:r>
    </w:p>
    <w:p w:rsidR="001D43F5" w:rsidRDefault="001D43F5" w:rsidP="001646BF">
      <w:pPr>
        <w:shd w:val="clear" w:color="auto" w:fill="FFFFFF"/>
        <w:spacing w:after="0"/>
        <w:rPr>
          <w:rFonts w:ascii="Times New Roman" w:hAnsi="Times New Roman"/>
          <w:color w:val="FF0000"/>
          <w:sz w:val="40"/>
          <w:szCs w:val="40"/>
          <w:lang w:eastAsia="ru-RU"/>
        </w:rPr>
      </w:pPr>
    </w:p>
    <w:p w:rsidR="001D43F5" w:rsidRDefault="001D43F5" w:rsidP="001646BF">
      <w:pPr>
        <w:shd w:val="clear" w:color="auto" w:fill="FFFFFF"/>
        <w:spacing w:after="0"/>
        <w:rPr>
          <w:rFonts w:ascii="Times New Roman" w:hAnsi="Times New Roman"/>
          <w:color w:val="FF0000"/>
          <w:sz w:val="40"/>
          <w:szCs w:val="40"/>
          <w:lang w:eastAsia="ru-RU"/>
        </w:rPr>
      </w:pPr>
    </w:p>
    <w:p w:rsidR="001D43F5" w:rsidRDefault="001D43F5" w:rsidP="001646BF">
      <w:pPr>
        <w:shd w:val="clear" w:color="auto" w:fill="FFFFFF"/>
        <w:spacing w:after="0"/>
        <w:rPr>
          <w:rFonts w:ascii="Times New Roman" w:hAnsi="Times New Roman"/>
          <w:color w:val="FF0000"/>
          <w:sz w:val="40"/>
          <w:szCs w:val="40"/>
          <w:lang w:eastAsia="ru-RU"/>
        </w:rPr>
      </w:pPr>
    </w:p>
    <w:p w:rsidR="001D43F5" w:rsidRDefault="001D43F5" w:rsidP="001646BF">
      <w:pPr>
        <w:shd w:val="clear" w:color="auto" w:fill="FFFFFF"/>
        <w:spacing w:after="0"/>
        <w:rPr>
          <w:rFonts w:ascii="Times New Roman" w:hAnsi="Times New Roman"/>
          <w:color w:val="FF0000"/>
          <w:sz w:val="40"/>
          <w:szCs w:val="40"/>
          <w:lang w:eastAsia="ru-RU"/>
        </w:rPr>
      </w:pPr>
    </w:p>
    <w:p w:rsidR="001D43F5" w:rsidRDefault="001D43F5" w:rsidP="001646BF">
      <w:pPr>
        <w:shd w:val="clear" w:color="auto" w:fill="FFFFFF"/>
        <w:spacing w:after="0"/>
        <w:rPr>
          <w:rFonts w:ascii="Times New Roman" w:hAnsi="Times New Roman"/>
          <w:color w:val="FF0000"/>
          <w:sz w:val="40"/>
          <w:szCs w:val="40"/>
          <w:lang w:eastAsia="ru-RU"/>
        </w:rPr>
      </w:pPr>
    </w:p>
    <w:p w:rsidR="001D43F5" w:rsidRDefault="001D43F5" w:rsidP="001646BF">
      <w:pPr>
        <w:shd w:val="clear" w:color="auto" w:fill="FFFFFF"/>
        <w:spacing w:after="0"/>
        <w:rPr>
          <w:rFonts w:ascii="Times New Roman" w:hAnsi="Times New Roman"/>
          <w:color w:val="FF0000"/>
          <w:sz w:val="40"/>
          <w:szCs w:val="40"/>
          <w:lang w:eastAsia="ru-RU"/>
        </w:rPr>
      </w:pPr>
    </w:p>
    <w:p w:rsidR="001D43F5" w:rsidRPr="00B711F6" w:rsidRDefault="001D43F5" w:rsidP="001646BF">
      <w:pPr>
        <w:shd w:val="clear" w:color="auto" w:fill="FFFFFF"/>
        <w:spacing w:after="0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B711F6">
        <w:rPr>
          <w:rFonts w:ascii="Times New Roman" w:hAnsi="Times New Roman"/>
          <w:color w:val="FF0000"/>
          <w:sz w:val="40"/>
          <w:szCs w:val="40"/>
          <w:lang w:eastAsia="ru-RU"/>
        </w:rPr>
        <w:t>Картотека дидактически</w:t>
      </w:r>
      <w:r>
        <w:rPr>
          <w:rFonts w:ascii="Times New Roman" w:hAnsi="Times New Roman"/>
          <w:color w:val="FF0000"/>
          <w:sz w:val="40"/>
          <w:szCs w:val="40"/>
          <w:lang w:eastAsia="ru-RU"/>
        </w:rPr>
        <w:t>х</w:t>
      </w:r>
      <w:r w:rsidRPr="00B711F6">
        <w:rPr>
          <w:rFonts w:ascii="Times New Roman" w:hAnsi="Times New Roman"/>
          <w:color w:val="FF0000"/>
          <w:sz w:val="40"/>
          <w:szCs w:val="40"/>
          <w:lang w:eastAsia="ru-RU"/>
        </w:rPr>
        <w:t xml:space="preserve"> игр по математике</w:t>
      </w:r>
    </w:p>
    <w:p w:rsidR="001D43F5" w:rsidRPr="00173BCA" w:rsidRDefault="001D43F5" w:rsidP="001646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bCs/>
          <w:sz w:val="28"/>
          <w:szCs w:val="28"/>
          <w:lang w:eastAsia="ru-RU"/>
        </w:rPr>
        <w:t>Дидактические игры по формированию математических представлений можно разделить на следующие группы:</w:t>
      </w:r>
    </w:p>
    <w:p w:rsidR="001D43F5" w:rsidRPr="00173BCA" w:rsidRDefault="001D43F5" w:rsidP="001646BF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Игры с цифрами и числами</w:t>
      </w:r>
    </w:p>
    <w:p w:rsidR="001D43F5" w:rsidRPr="00173BCA" w:rsidRDefault="001D43F5" w:rsidP="001646BF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Игры путешествия во времени</w:t>
      </w:r>
    </w:p>
    <w:p w:rsidR="001D43F5" w:rsidRPr="00173BCA" w:rsidRDefault="001D43F5" w:rsidP="001646BF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Игры на ориентировку в пространстве</w:t>
      </w:r>
    </w:p>
    <w:p w:rsidR="001D43F5" w:rsidRPr="00173BCA" w:rsidRDefault="001D43F5" w:rsidP="001646BF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Игры с геометрическими фигурами</w:t>
      </w:r>
    </w:p>
    <w:p w:rsidR="001D43F5" w:rsidRPr="00173BCA" w:rsidRDefault="001D43F5" w:rsidP="001646BF">
      <w:pPr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Игры на логическое мышление</w:t>
      </w:r>
    </w:p>
    <w:p w:rsidR="001D43F5" w:rsidRPr="00173BCA" w:rsidRDefault="001D43F5" w:rsidP="001646B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Главная особенность дидактической игры в том, что задание предлагается детям в игровой форме,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BCA">
        <w:rPr>
          <w:rFonts w:ascii="Times New Roman" w:hAnsi="Times New Roman"/>
          <w:sz w:val="28"/>
          <w:szCs w:val="28"/>
          <w:lang w:eastAsia="ru-RU"/>
        </w:rPr>
        <w:t xml:space="preserve"> которая состоит из познавательного и воспитательного содержания, а также — игровых заданий, игровых действий и организационных отношений.</w:t>
      </w:r>
    </w:p>
    <w:p w:rsidR="001D43F5" w:rsidRPr="00173BCA" w:rsidRDefault="001D43F5" w:rsidP="001646BF">
      <w:pPr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К первой группе игр относится обучение детей счету в прямом и обратном порядке. Используя сказочный сюжет, я знакомлю детей с образованием всех чисел в пределах 10, путем сравнивания равных и неравных групп предметов. Такие дидактические игры как "Какой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 Дидактические игры, такие как "Задумай число", "Число как тебя зовут?", "Составь цифру", "Кто первый назовет, которой игрушки не стало?" развивают у детей внимание, память, мышление.</w:t>
      </w:r>
    </w:p>
    <w:p w:rsidR="001D43F5" w:rsidRPr="00173BCA" w:rsidRDefault="001D43F5" w:rsidP="001646BF">
      <w:pPr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Вторая группа математических игр </w:t>
      </w:r>
      <w:r w:rsidRPr="00173BCA">
        <w:rPr>
          <w:rFonts w:ascii="Times New Roman" w:hAnsi="Times New Roman"/>
          <w:i/>
          <w:iCs/>
          <w:sz w:val="28"/>
          <w:szCs w:val="28"/>
          <w:lang w:eastAsia="ru-RU"/>
        </w:rPr>
        <w:t>(игры – путешествие во времени)</w:t>
      </w:r>
      <w:r w:rsidRPr="00173BCA">
        <w:rPr>
          <w:rFonts w:ascii="Times New Roman" w:hAnsi="Times New Roman"/>
          <w:sz w:val="28"/>
          <w:szCs w:val="28"/>
          <w:lang w:eastAsia="ru-RU"/>
        </w:rPr>
        <w:t>. Они служат для знакомства детей с днями недели, названиями месяцев, их последовательностью.</w:t>
      </w:r>
    </w:p>
    <w:p w:rsidR="001D43F5" w:rsidRPr="00173BCA" w:rsidRDefault="001D43F5" w:rsidP="001646BF">
      <w:pPr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В третью группу входят игры на ориентирование в пространстве. Моя задача —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отношению к другому.</w:t>
      </w:r>
    </w:p>
    <w:p w:rsidR="001D43F5" w:rsidRPr="00173BCA" w:rsidRDefault="001D43F5" w:rsidP="001646BF">
      <w:pPr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Для закрепления знаний о форме геометрических фигур детям предлагаю узнать в окружающих предметах форму круга, треугольника, квадрата. Например, спрашиваю: "Какую геометрическую фигуру напоминает дно тарелки?"</w:t>
      </w:r>
      <w:r w:rsidRPr="00173BCA">
        <w:rPr>
          <w:rFonts w:ascii="Times New Roman" w:hAnsi="Times New Roman"/>
          <w:i/>
          <w:iCs/>
          <w:sz w:val="28"/>
          <w:szCs w:val="28"/>
          <w:lang w:eastAsia="ru-RU"/>
        </w:rPr>
        <w:t>(поверхность крышки стола, лист бумаги т.д.)</w:t>
      </w:r>
      <w:r w:rsidRPr="00173BCA">
        <w:rPr>
          <w:rFonts w:ascii="Times New Roman" w:hAnsi="Times New Roman"/>
          <w:sz w:val="28"/>
          <w:szCs w:val="28"/>
          <w:lang w:eastAsia="ru-RU"/>
        </w:rPr>
        <w:t>.</w:t>
      </w:r>
    </w:p>
    <w:p w:rsidR="001D43F5" w:rsidRDefault="001D43F5" w:rsidP="001646BF">
      <w:pPr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BCA">
        <w:rPr>
          <w:rFonts w:ascii="Times New Roman" w:hAnsi="Times New Roman"/>
          <w:sz w:val="28"/>
          <w:szCs w:val="28"/>
          <w:lang w:eastAsia="ru-RU"/>
        </w:rPr>
        <w:t>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 развивая логическое мышление.</w:t>
      </w:r>
    </w:p>
    <w:p w:rsidR="001D43F5" w:rsidRDefault="001D43F5" w:rsidP="001646BF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3F5" w:rsidRPr="00173BCA" w:rsidRDefault="001D43F5" w:rsidP="001646BF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Составление геометрических фигур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Задания: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квадрат и треугольник маленького размера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маленький и большой квадраты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прямоугольник, верхняя и нижняя стороны которого будут равны 3 палочкам, а левая и правая – 2.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из ниток последовательно фигуры: круг и овал, треугольники. Прямоугольники и четырёхугольники.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2 равных треугольника из 5 палочек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2 равных квадрата из 7 палочек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3 равных треугольника из 7 палочек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4 равных треугольника из 9 палочек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Составить 3 равных квадрата из10 палочек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Из 5 палочек составить квадрат и 2 равных треугольника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Из 9 палочек составить квадрат и 4 треугольника</w:t>
      </w:r>
    </w:p>
    <w:p w:rsidR="001D43F5" w:rsidRPr="00B711F6" w:rsidRDefault="001D43F5" w:rsidP="001646BF">
      <w:pPr>
        <w:numPr>
          <w:ilvl w:val="0"/>
          <w:numId w:val="1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Из 9 палочек составить 2 квадрата и 4 равных треугольника (из 7 палочек составляют 2 квадрата и делят на треугольники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Цепочка примеров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рослый бросает мяч ребёнку и называет простой арифметический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пример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например 3+2. Ребёнок ловит мяч, даёт ответ и бросает мяч обратно и т.д.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Помоги Чебурашке найти и справить ошибку.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рассмотреть, как расположены геометрические фигуры, в какие группы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 какому признаку объединены, заметить ошибку, исправить и объяснить. Ответ адресовывается Чебурашке (или любой другой игрушке). Ошибка может состоять в том, что в группе квадратов может оказаться треугольник, а в группе фигур синего цвета – красная.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Только одно свойство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двоих играющих по полному набору геометрических фигур. Один кладёт на стол любую фигуру. Второй играющий должен положить на стол фигуру, отличающуюся от неё только одним признаком. Так, если 1-й положил жёлтый большой треугольник, то второй кладёт, например, жёлтый большой квадрат или синий большой треугольник. Игра строится по типу домино.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Найди и назови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Назови число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Играющие становятся друг против друга. Взрослый с мячом в руках бросает мяч и называет любое число, например 7. Ребёнок должен поймать мяч и назвать смежные числа – 6 и 8 (сначала меньшее)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b/>
          <w:bCs/>
          <w:color w:val="7030A0"/>
          <w:sz w:val="28"/>
          <w:szCs w:val="28"/>
          <w:u w:val="single"/>
          <w:lang w:eastAsia="ru-RU"/>
        </w:rPr>
        <w:t>Сложи квадрат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Для игры нужно приготовить 36 разноцветных квадратов размером 80×80мм. Оттенки цветов должны заметно отличаться друг от друга. Затем квадраты разрезать. Разрезав квадрат, нужно на каждой части написать его номер (на тыльной стороне).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Задания к игре:</w:t>
      </w:r>
    </w:p>
    <w:p w:rsidR="001D43F5" w:rsidRPr="00B711F6" w:rsidRDefault="001D43F5" w:rsidP="001646BF">
      <w:pPr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Разложить кусочки квадратов по цвету</w:t>
      </w:r>
    </w:p>
    <w:p w:rsidR="001D43F5" w:rsidRPr="00B711F6" w:rsidRDefault="001D43F5" w:rsidP="001646BF">
      <w:pPr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По номерам</w:t>
      </w:r>
    </w:p>
    <w:p w:rsidR="001D43F5" w:rsidRPr="00B711F6" w:rsidRDefault="001D43F5" w:rsidP="001646BF">
      <w:pPr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Сложить из кусочков целый квадрат</w:t>
      </w:r>
    </w:p>
    <w:p w:rsidR="001D43F5" w:rsidRPr="00B711F6" w:rsidRDefault="001D43F5" w:rsidP="001646BF">
      <w:pPr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Придумать новые квадратики.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u w:val="single"/>
          <w:lang w:eastAsia="ru-RU"/>
        </w:rPr>
      </w:pPr>
      <w:r w:rsidRPr="00B83E6D">
        <w:rPr>
          <w:rFonts w:ascii="Times New Roman" w:hAnsi="Times New Roman"/>
          <w:b/>
          <w:bCs/>
          <w:iCs/>
          <w:color w:val="7030A0"/>
          <w:sz w:val="28"/>
          <w:szCs w:val="28"/>
          <w:u w:val="single"/>
          <w:lang w:eastAsia="ru-RU"/>
        </w:rPr>
        <w:t>Игры с цифрами и числами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игре 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Путаница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цифры раскладывают на столе или выставляют на доске. В тот момент, когда дети закрывают глаза, цифры меняют местами. Дети находят эти изменения и возвращают цифры на свои места. Ведущий комментирует действия детей.  </w:t>
      </w:r>
    </w:p>
    <w:p w:rsidR="001D43F5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 игре  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Какой цифры не стало?»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кже убираются одна - две цифры.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Играющие не только замечают изменения, но и говорят, где какая цифра стоит и почему. Например, цифра 5 сейчас стоит между 7 и 8. Это не верно. Ее место между цифрами 4 и 6, потому что число 5 больше 4 на один,  5 должна стоять после 4.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Игрой  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Убираем цифры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заканчивать занятие или часть занятия, если в дальнейшем цифры не понадобятся. Перед всеми на столах разложены цифры первого десятка. Дети по очереди загадывают загадки про числа. Каждый ребенок, догадавшийся, о какой цифре идет речь, убирает из числового ряда эту цифру. Загадки могут быть самые разнообразные. Например, убрать цифру, которая стоит после цифры 6, перед цифрой 4; убрать цифру, которая показывает число на 1 больше 7; убрать цифру, которая показывает, сколько раз я хлопну в ладоши (хлопнуть 3 раза); убрать цифру  и т.д. Сверяют последнюю оставшуюся цифру, тем самым определяя, правильно ли выполнялось задание всеми детьми. Про оставшуюся цифру тоже загадывают загадку.</w:t>
      </w:r>
    </w:p>
    <w:p w:rsidR="001D43F5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Игры 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color w:val="C00000"/>
          <w:sz w:val="28"/>
          <w:szCs w:val="28"/>
          <w:lang w:eastAsia="ru-RU"/>
        </w:rPr>
        <w:t>Что изменилось?»,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 « Исправь ошибку»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способствуют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закреплению умения пересчитывать предметы, обозначать их количество соответствующей цифрой. Несколько групп предметов размещают на доске или 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ланелеграфе, рядом ставят цифры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. Ведущий просит играющих закрыть глаза, а сам  меняет местами или убирает из какой-либо группы один предмет, оставляя цифры без изменения, т.е. нарушает соответствие между количеством предметов и цифрой. Дети открывают глаза. Они обнаружили ошибку и исправляют ее разными способами: «восстановлением» цифры, которая будет соответствовать количеству предметов, добавляют  или убирают предметы, т. е. изменяют количество предметов в группах. Тот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кто работает у доски, сопровождает свои действия объяснением. Если он хорошо справился с заданием (найти и исправить ошибку), то он становится ведущим.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color w:val="C00000"/>
          <w:sz w:val="28"/>
          <w:szCs w:val="28"/>
          <w:lang w:eastAsia="ru-RU"/>
        </w:rPr>
        <w:t>Чудесный мешочек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 xml:space="preserve">» 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 чудесном мешочке находятся: счетный материал, два-три вида мелких игрушек. Ведущий выбирает кого-то из детей водящим и просит отсчитать столько предметов, скол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ько тот услышит ударов молоточка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бубна или столько предметов, сколько кружков на карточке. Дети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сидящие за столами, считают количество ударов и показывают соответствующую цифру.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color w:val="C00000"/>
          <w:sz w:val="28"/>
          <w:szCs w:val="28"/>
          <w:lang w:eastAsia="ru-RU"/>
        </w:rPr>
        <w:t>Сколько»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доске закрепляется 6-8 карточек с различным количеством предметов.   Ведущий     говорит: «Сейчас я  загадаю загадку. Тот, кто ее отгадает, пересчитает предметы на карточке и покажет цифру. Слушайте загадку.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«Сидит девица в       темнице, а коса на улице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». Играющие догадавшиеся, что это морковь, пересчитывают сколько морковок нарисовано на карточке, и показывают цифру 4 . Кто быстрее поднял цифру становится ведущим. Вместо загадок можно давать описание предмета. Например: «Это животное ласковое и доброе, оно не разговаривает, но знает свое имя, любит играть с мячом, клубком ниток, пьет молоко и живет вместе с людьми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Кто это?  Сосчитайте сколько?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color w:val="C00000"/>
          <w:sz w:val="28"/>
          <w:szCs w:val="28"/>
          <w:lang w:eastAsia="ru-RU"/>
        </w:rPr>
        <w:t>Считай -  не ошибись!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  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игре используется мяч. Дети располагаются полукругом. Перед началом игры ведущий договаривается, в каком порядке (прямом или обратном) будет считать. Ведущий бросает кому-то из играющих мяч и называет число. Тот, кто поймал мяч, продолжает считать дальше. Игра должна проводит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ся в быстром темпе, и задания повторяются много раз, чтобы дать возможность как большему количеству детей принять в ней участие.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Которой игрушки не стало?»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Ведущий выставляет несколько разнородных игрушек. Дети внимательно рассматривают их, запоминают, где какая игрушка стоит. Все закрывают глаза, ведущий убирает одну из игрушек. Дети открывают глаза и определяют, какой, которой игрушки не стало. Например, спряталась машинка, она стояла третьей справа или второй слева. Правильно и полно ответивший становится ведущим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Кто первый назовет?».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 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Детям показывают картинку, на которой в ряд (слева на право или сверху вниз) изображены разнородные предметы. Ведущий договаривается, откуда начинать пересчет предметов: слева, справа, снизу, сверху. Ударяет молоточком несколько раз. Дети должны подсчитать количество ударов  и найти игрушку, которая стоит на указанном месте. Кто первый назовет игрушку, становится победителем и занимает место ведущего.  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u w:val="single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B83E6D">
        <w:rPr>
          <w:rFonts w:ascii="Times New Roman" w:hAnsi="Times New Roman"/>
          <w:b/>
          <w:bCs/>
          <w:iCs/>
          <w:color w:val="7030A0"/>
          <w:sz w:val="28"/>
          <w:szCs w:val="28"/>
          <w:u w:val="single"/>
          <w:lang w:eastAsia="ru-RU"/>
        </w:rPr>
        <w:t>Игры путешествие во времени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Живая неделя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Семь детей у доски построились и пересчитались по порядку. Первый ребенок слева делает шаг вперед и говорит: «Я – понедельник. Какой день следующий? » Выходит второй ребенок и говорит:  «Я – понедельник. Какой день следующий?» Выходит второй ребенок и говорит: «Я -  вторник. Какой день следующий?» и т.д. Вся группа дает задание  «дням недели», загадывает загадки. Они могут быть самые разные: например, назови день, который находится между вторником и четвергом, пятницей и воскресеньем, после четверга,  перед понедельником и т. д. Назовите все выходные дни недели. Назови дни недели, в которые люди трудятся. Усложнение игры в том, что играющие могут построиться от любого дня недели, например от вторника до вторника.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 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Наш день», «Когда это бывает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>?»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Детям раздаются карточки, На которых изображены картинки из жизни, относящиеся к определенному времени суток, распорядку дня.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 предлагает рассмотреть их, называет определенное время суток, например вечер. Дети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которых есть соответствующее изображение, должны поднять карточки и рассказать, почему они считают, что это вечер.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За правильный хорошо составленный рассказ ребенок получает фишку.     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«Кто работает рано утром?»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Это игра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- путешествие. Она  начинается  чтением стихотворения Б.Яковлева из книги «Утро, вечер, день, ночь»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    Если звонко за окном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    Защебечут птицы,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       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Если так светло кругом,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    Что тебе не спится,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     Если радио  у вас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     Вдруг заговорило,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      Это значит, что сейчас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Утро наступило.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Взрослый: 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Теперь мы с тобой будем вместе путешествовать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смотреть, кто и как работает утром». Взрослый помогает ребёнку вспомнить, кто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раньше всех начинает работать (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дворник, водители общественного транспорта и т.д.) Вспомните вместе с ребёнком, а что делают утром дети и взрослые. Закончит путешествие можно чтением стихотворения Б. Яковлева или обобщением того, что происходит рано утром.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«Вчера, сегодня, завтра»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Взрослый и ребёнок встают напротив друг друга. Взрослый бросает мяч ребёнку и говорит короткую фразу. Ребёнок должен назвать соответствующее время и бросить мяч взрослому.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Например: Мы леп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или (вчера). На прогулку идём (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сегодня) и т.д.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7030A0"/>
          <w:sz w:val="28"/>
          <w:szCs w:val="28"/>
          <w:u w:val="single"/>
          <w:lang w:eastAsia="ru-RU"/>
        </w:rPr>
      </w:pPr>
      <w:r w:rsidRPr="00B83E6D">
        <w:rPr>
          <w:rFonts w:ascii="Times New Roman" w:hAnsi="Times New Roman"/>
          <w:b/>
          <w:bCs/>
          <w:iCs/>
          <w:color w:val="7030A0"/>
          <w:sz w:val="28"/>
          <w:szCs w:val="28"/>
          <w:u w:val="single"/>
          <w:lang w:eastAsia="ru-RU"/>
        </w:rPr>
        <w:t>Игры на ориентировки в пространстве.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Отгадай, кто, где стоит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</w:p>
    <w:p w:rsidR="001D43F5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 детьми – несколько предметов, расположенных по углам воображаемого квадрата и в середине его. Ведущий предлагает детям отгадать, какой предмет стоит сзади зайца и перед куклой или справа от лисы перед куклой и т.д. 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color w:val="C00000"/>
          <w:sz w:val="28"/>
          <w:szCs w:val="28"/>
          <w:lang w:eastAsia="ru-RU"/>
        </w:rPr>
        <w:t>Что изменилось?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 xml:space="preserve">» 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На столе лежит несколько предметов.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Дети запоминают, как расположены  пре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дметы по отношению друг к другу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. Затем  закрывают глаза, в это время ведущий меняет местами один-два предмета. Открыв глаза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дети рассказывают об изменениях, которые произошли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где предметы стояли раньше и где теперь. Напри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мер, заяц стоял, справа от кошки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а теперь стоит слева от нее. Или кукла стояла справа от медведя, а теперь стоит впереди медведя.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Найди похожую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 xml:space="preserve">» 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Дети отыскивают картинку с указанными воспитателем предметами, затем рассказывают о расположении этих предметов: «Первым слева стоит слон, а за ним- мартышка, последним мишка» или «В середине- большой чайник, справ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от него- голубая чашка, слева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розовая чашка.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Расскажи про свой узор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каждого ребенка картинка (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ковр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ик) с узором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. Дети должны рассказывать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располагаются элементы узора: В правом верхнем углу – круг, в левом верхнем углу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квадрат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в левом нижнем углу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прямоугольник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в середине 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треугольник.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Можно дать задание рассказать об узоре, который они рисовали на занятии по рисованию. Например, в середине – большой круг, от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его отходят лучи, в каждом углу 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цветы, вверху и внизу – волнистые линии, справа и слева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- по одной волнистой линии с листочками и т. д.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Художники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</w:p>
    <w:p w:rsidR="001D43F5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Проводится с группой или подгруппой детей. Ведущий предлагает детям нарисовать картину. Все вместе продумывают ее сюжет: город, комната, зоопарк и т. д. Затем каждый рассказывает о задуманном элементе картины, поясняет, где он должен находиться относительно других предметов. Воспитатель заполняет картину предлагаемыми детьми элементами, рисуя ее мелом на доске или фломастером на  большом листе бумаги. В це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нтре можно нарисовать избушку (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изображение дол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жно быть большим и узнаваемым ), вверху,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на крыше дома трубу. Из труб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 вверх идет дым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Внизу перед избушкой сидит кот. В задании должны быть использованы слова: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вверху, внизу, слева, справа от, за, перед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между, около, рядом и т. д. 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Найди игрушку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Ночью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когда в группе никого не было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говорит воспитатель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 к нам прилетал Карлсон и принес  в подаро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 игрушки. Карлсон любит шутить, поэтому он спрятал игрушки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а в письме написал как 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можно найти».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спечатывает конверт и читает: 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Надо встать перед столом воспитателя, пойти прямо». Кто-то из детей выполняет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адание, идет и подходит к шкафу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где в коробке лежит машина. Другой ребенок выполняет следующее задание: подходит к окну, пово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рачивается налево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 приседает и за шторой находит игрушку.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Путешествие по комнате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 </w:t>
      </w:r>
    </w:p>
    <w:p w:rsidR="001D43F5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Буратино с помощью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ведущего дает детям  задания: 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Дойти до окна, сделай три шага вправо». Ребенок выполняет задание. Если оно выполнено успешно, то ведущий помогает найти спрятанный там фант. Когда дети еще недостаточно уверенно могу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 изменять направление движения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количество направлений должно быть не больше двух. В дальнейшем количество заданий  по измене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нию направления можно увеличить. Например: 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Пройди вперед пять шагов, поверни налево, сделай еще два шага, поверни направо, иди до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онца, отступи влево на один шаг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u w:val="single"/>
          <w:lang w:eastAsia="ru-RU"/>
        </w:rPr>
      </w:pPr>
      <w:r w:rsidRPr="00B83E6D">
        <w:rPr>
          <w:rFonts w:ascii="Times New Roman" w:hAnsi="Times New Roman"/>
          <w:b/>
          <w:bCs/>
          <w:iCs/>
          <w:color w:val="7030A0"/>
          <w:sz w:val="28"/>
          <w:szCs w:val="28"/>
          <w:u w:val="single"/>
          <w:lang w:eastAsia="ru-RU"/>
        </w:rPr>
        <w:t>Игры с геометрическими фигурами.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«Найди предмет такой же формы»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У взрослого имеются нарисованные на бумаге геометрические фигуры: круг, квадрат, треугольник, овал, прямоугольник и т.д.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Он показывает ребёнку одну из фигур, например, круг. Ребёнок должен назвать предмет такой же формы.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Чудесный мешочек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  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мешочке находятся предметы разных геометрических фигур. Ребенок обследует их, ощупывает и называет фигуру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которую хочет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казать. Усложнить задание можно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если ведущий дает задание найти в мешочке какую-то конкретную фигуру. При этом ребенок последовательно обследует несколько фигур, пока не отыщет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нужную. Этот вариант задания выполняется медленнее. Поэтому целесообразно, чтобы чудесный мешочек был у каждого ребенка.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Найди такой же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  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Перед детьми лежат карточки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на которых изображены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- четыре различные геометрические фигуры. Воспита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тель показывает свою карточку (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или называет, перечисляет Фигуры на карточке). Дети должны найти такую же карточку и поднять ее.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Кто больше увидит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?»  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фланелеграфе в произвольном порядке расположены различные геометрические фигуры. Дошкольники рассматривают и запоминают их. Ведущий считает до трех и закрывает фигуры. Детям предлагают назвать как можно больше фигур, размещенных на фланелеграфе.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дети не повторяли ответы  товарищей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ведущий может выслушивать каждого ребёнка отдельно. Выигрывает тот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кто запомнит и назовет больше фигур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 становится ведущим.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Продолжая игру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ведущий меняет количество фигур.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Посмотри вокруг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  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Игра проводится в виде соревнования  на личное или командное первенство. В этом случае группа делится на команды. Ведущий  предлагает назвать предметы круглой, прямоугольной, квадратной, четырехугольной формы, 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предметов, не имеющих углов, и 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т.д. За каждый правильный ответ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играющий или команда получает  фишку, круж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ок. Правилами предусматривается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что нельзя называть два раза один и тот же предмет. Игра проводится в быстром темпе. В конце игры подводятся итоги, называется победитель, набравший наибольшее количество очков.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Геометрическая мозаика</w:t>
      </w:r>
      <w:r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Организуя игру, воспитатель заботится об объединении детей в одну команду в соответствии с уровнем их умений и навыков. Команды получают задания разной трудности. На составление изображения предмета из геометрических фигур: работа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готовому расчлененному образцу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бота по нерасчлененному образцу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работа по условиям (собрать фигу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 человека – девочка в платье)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абота по собственному замыслу (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просто человека). Каждая команда получает одинаковые наборы геометрических фигур. Дети должны самостоятельно договориться о способах выполнения задания, о порядке работы, выбрать исходный материал. Каждый играющий в команде по очереди участвует в преобразовании геометрической фигуры, добавляя свой элемент, составляя отдельные элементы предмета из нескольких фигур. В заключении игры дети анализируют свои фигуры , находят сходства и различия в решении конструктивного замысла.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Найди свой домик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Дети получают по одной модели геометрической фигуры и разбегаются по комнате. По сигналу ведущего все собираются у своего домика  с  изображением фигуры. Усложнить игру можно переместив домик. Детей учат видеть геометрическую форму в окружающих предметах: мяч, арбуз-шар, тарелка, блюдце- обруч- круг ,крышка стола, стена, пол, потолок, окно-прямоугольник, платок –квадрат; косынка-треугольник; стакан- цилиндр; яйцо, кабачок- овал.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B83E6D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Pr="00B83E6D">
        <w:rPr>
          <w:rFonts w:ascii="Times New Roman" w:hAnsi="Times New Roman"/>
          <w:b/>
          <w:bCs/>
          <w:iCs/>
          <w:color w:val="7030A0"/>
          <w:sz w:val="28"/>
          <w:szCs w:val="28"/>
          <w:u w:val="single"/>
          <w:lang w:eastAsia="ru-RU"/>
        </w:rPr>
        <w:t>   Дидактические игры. «Величина»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«Что бывает широкое (длинное, высокое, низкое, узкое)»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Взрослый говорит: 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Предметы, которые нас окружают, бывают разной величины: большие, маленькие, длинные, короткие, низкие, высокие, узкие, широкие. Мы видели много разных по величине предметов. А сейчас мы поиграем так: я буду называть одно слово, а ты будешь перечислять, какие предметы можно назвать этим одним словом». В руках у взрослого мяч. Он бросает его ребёнку и говорит слово. Например: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Взрослый: Длинный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Ребёнок: Дорога, лента, верёвка и т.д.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«Игра с двумя наборами</w:t>
      </w: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Давай вместе поиграем», - обращается взрослый к ребёнку и начинает снимать кольца с пирамидки, предлагая ребёнку сделать то же.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« А теперь найди такое же кольцо», - говорит взрослый и показывает одно из колец. Когда ребёнок выполнит это задание, взрослый предлагает сравнить кольца путём накладывания . а затем продолжить игру  кем – либо из детей.</w:t>
      </w:r>
    </w:p>
    <w:p w:rsidR="001D43F5" w:rsidRPr="00B83E6D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7030A0"/>
          <w:sz w:val="28"/>
          <w:szCs w:val="28"/>
          <w:u w:val="single"/>
          <w:lang w:eastAsia="ru-RU"/>
        </w:rPr>
      </w:pPr>
      <w:r w:rsidRPr="00B83E6D">
        <w:rPr>
          <w:rFonts w:ascii="Times New Roman" w:hAnsi="Times New Roman"/>
          <w:b/>
          <w:bCs/>
          <w:iCs/>
          <w:color w:val="7030A0"/>
          <w:sz w:val="28"/>
          <w:szCs w:val="28"/>
          <w:u w:val="single"/>
          <w:lang w:eastAsia="ru-RU"/>
        </w:rPr>
        <w:t>Занимательная математика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color w:val="C00000"/>
          <w:sz w:val="28"/>
          <w:szCs w:val="28"/>
          <w:lang w:eastAsia="ru-RU"/>
        </w:rPr>
        <w:t>«</w:t>
      </w: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Сделай поровну»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Взрослый раскладывает на столе палочки. Вверху больше (или меньше) на одну, чем внизу. Запасные палочки находятся в стаканчике. Ребёнку предлагается сделать так, чтобы палочек в обоих рядах стало поровну, и объяснить полученный результат.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«У кого столько же»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  Если нет возможности пригласить для игры 4 – 6 детей, то можно использовать игрушки. Каждый игрок получает карточку с кружками. Взрослый показывает карточки из второго комплекта. Ребёнок должен определить, у кого из играющих карточка с заданным количеством кружков.</w:t>
      </w:r>
    </w:p>
    <w:p w:rsidR="001D43F5" w:rsidRPr="00512D4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12D46"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  <w:t>«Магазин без продавца»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  В магазине (на столе взрослого) – разные товары, среди них имеются игрушки и вещи разной формы. Взрослый даёт ребёнку карточку – чек, на которой нарисована определённая фигура: круг, квадрат, треугольник, прямоугольник.</w:t>
      </w:r>
    </w:p>
    <w:p w:rsidR="001D43F5" w:rsidRPr="00B711F6" w:rsidRDefault="001D43F5" w:rsidP="001646B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11F6">
        <w:rPr>
          <w:rFonts w:ascii="Times New Roman" w:hAnsi="Times New Roman"/>
          <w:color w:val="000000"/>
          <w:sz w:val="28"/>
          <w:szCs w:val="28"/>
          <w:lang w:eastAsia="ru-RU"/>
        </w:rPr>
        <w:t>Ребёнок – покупатель выбирает предметы соответствующей формы. Он  получает покупку, если правильно подберёт и опишет форму товара.</w:t>
      </w:r>
    </w:p>
    <w:p w:rsidR="001D43F5" w:rsidRPr="00B711F6" w:rsidRDefault="001D43F5" w:rsidP="001646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D43F5" w:rsidRPr="00B711F6" w:rsidSect="00EA71DD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3F5" w:rsidRDefault="001D43F5" w:rsidP="008037B4">
      <w:pPr>
        <w:spacing w:after="0" w:line="240" w:lineRule="auto"/>
      </w:pPr>
      <w:r>
        <w:separator/>
      </w:r>
    </w:p>
  </w:endnote>
  <w:endnote w:type="continuationSeparator" w:id="1">
    <w:p w:rsidR="001D43F5" w:rsidRDefault="001D43F5" w:rsidP="0080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F5" w:rsidRDefault="001D43F5">
    <w:pPr>
      <w:pStyle w:val="Footer"/>
    </w:pPr>
    <w:r>
      <w:rPr>
        <w:noProof/>
        <w:lang w:eastAsia="ru-RU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margin-left:557.1pt;margin-top:806.5pt;width:40.35pt;height:34.75pt;rotation:360;z-index:251660288;mso-position-horizontal-relative:page;mso-position-vertical-relative:page" filled="f" fillcolor="#4f81bd" stroked="f" strokecolor="#737373">
          <v:fill color2="#a7bfde" type="pattern"/>
          <v:textbox style="mso-next-textbox:#_x0000_s2049">
            <w:txbxContent>
              <w:p w:rsidR="001D43F5" w:rsidRDefault="001D43F5" w:rsidP="00543376">
                <w:pPr>
                  <w:pStyle w:val="Footer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fldSimple w:instr=" PAGE    \* MERGEFORMAT ">
                  <w:r w:rsidRPr="005434C0">
                    <w:rPr>
                      <w:noProof/>
                      <w:sz w:val="28"/>
                      <w:szCs w:val="28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3F5" w:rsidRDefault="001D43F5" w:rsidP="008037B4">
      <w:pPr>
        <w:spacing w:after="0" w:line="240" w:lineRule="auto"/>
      </w:pPr>
      <w:r>
        <w:separator/>
      </w:r>
    </w:p>
  </w:footnote>
  <w:footnote w:type="continuationSeparator" w:id="1">
    <w:p w:rsidR="001D43F5" w:rsidRDefault="001D43F5" w:rsidP="00803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C48"/>
    <w:multiLevelType w:val="multilevel"/>
    <w:tmpl w:val="D14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B7B7F"/>
    <w:multiLevelType w:val="multilevel"/>
    <w:tmpl w:val="17F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716A1"/>
    <w:multiLevelType w:val="multilevel"/>
    <w:tmpl w:val="BCE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810CF"/>
    <w:multiLevelType w:val="multilevel"/>
    <w:tmpl w:val="056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13573"/>
    <w:multiLevelType w:val="multilevel"/>
    <w:tmpl w:val="78DA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8026DB"/>
    <w:multiLevelType w:val="multilevel"/>
    <w:tmpl w:val="9360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B3A5A"/>
    <w:multiLevelType w:val="multilevel"/>
    <w:tmpl w:val="937A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25889"/>
    <w:multiLevelType w:val="multilevel"/>
    <w:tmpl w:val="AD52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5A3C39"/>
    <w:multiLevelType w:val="multilevel"/>
    <w:tmpl w:val="0B7A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17ED4"/>
    <w:multiLevelType w:val="multilevel"/>
    <w:tmpl w:val="A0E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0410D"/>
    <w:multiLevelType w:val="multilevel"/>
    <w:tmpl w:val="914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5234E"/>
    <w:multiLevelType w:val="multilevel"/>
    <w:tmpl w:val="C576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B31DF8"/>
    <w:multiLevelType w:val="multilevel"/>
    <w:tmpl w:val="CAFC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695E0B"/>
    <w:multiLevelType w:val="multilevel"/>
    <w:tmpl w:val="43E8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F172F30"/>
    <w:multiLevelType w:val="multilevel"/>
    <w:tmpl w:val="2074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D9607B"/>
    <w:multiLevelType w:val="multilevel"/>
    <w:tmpl w:val="51C0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73A7888"/>
    <w:multiLevelType w:val="multilevel"/>
    <w:tmpl w:val="A00A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8460548"/>
    <w:multiLevelType w:val="hybridMultilevel"/>
    <w:tmpl w:val="7FD46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6E63DF"/>
    <w:multiLevelType w:val="multilevel"/>
    <w:tmpl w:val="6642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52271D9"/>
    <w:multiLevelType w:val="multilevel"/>
    <w:tmpl w:val="CC06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D48EE"/>
    <w:multiLevelType w:val="multilevel"/>
    <w:tmpl w:val="1634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A86768"/>
    <w:multiLevelType w:val="multilevel"/>
    <w:tmpl w:val="BA72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C04429"/>
    <w:multiLevelType w:val="multilevel"/>
    <w:tmpl w:val="191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B00683"/>
    <w:multiLevelType w:val="multilevel"/>
    <w:tmpl w:val="2270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C75EDE"/>
    <w:multiLevelType w:val="multilevel"/>
    <w:tmpl w:val="457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7731FB"/>
    <w:multiLevelType w:val="multilevel"/>
    <w:tmpl w:val="4A5A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776B7F"/>
    <w:multiLevelType w:val="multilevel"/>
    <w:tmpl w:val="466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F042A4"/>
    <w:multiLevelType w:val="multilevel"/>
    <w:tmpl w:val="B8C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A3101"/>
    <w:multiLevelType w:val="multilevel"/>
    <w:tmpl w:val="59E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21"/>
  </w:num>
  <w:num w:numId="5">
    <w:abstractNumId w:val="18"/>
  </w:num>
  <w:num w:numId="6">
    <w:abstractNumId w:val="16"/>
  </w:num>
  <w:num w:numId="7">
    <w:abstractNumId w:val="7"/>
  </w:num>
  <w:num w:numId="8">
    <w:abstractNumId w:val="5"/>
  </w:num>
  <w:num w:numId="9">
    <w:abstractNumId w:val="19"/>
  </w:num>
  <w:num w:numId="10">
    <w:abstractNumId w:val="23"/>
  </w:num>
  <w:num w:numId="11">
    <w:abstractNumId w:val="14"/>
  </w:num>
  <w:num w:numId="12">
    <w:abstractNumId w:val="13"/>
  </w:num>
  <w:num w:numId="13">
    <w:abstractNumId w:val="15"/>
  </w:num>
  <w:num w:numId="14">
    <w:abstractNumId w:val="17"/>
  </w:num>
  <w:num w:numId="15">
    <w:abstractNumId w:val="9"/>
  </w:num>
  <w:num w:numId="16">
    <w:abstractNumId w:val="1"/>
  </w:num>
  <w:num w:numId="17">
    <w:abstractNumId w:val="0"/>
  </w:num>
  <w:num w:numId="18">
    <w:abstractNumId w:val="8"/>
  </w:num>
  <w:num w:numId="19">
    <w:abstractNumId w:val="10"/>
  </w:num>
  <w:num w:numId="20">
    <w:abstractNumId w:val="27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28"/>
  </w:num>
  <w:num w:numId="26">
    <w:abstractNumId w:val="20"/>
  </w:num>
  <w:num w:numId="27">
    <w:abstractNumId w:val="2"/>
  </w:num>
  <w:num w:numId="28">
    <w:abstractNumId w:val="3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BA"/>
    <w:rsid w:val="00010D07"/>
    <w:rsid w:val="000524BA"/>
    <w:rsid w:val="00060DF3"/>
    <w:rsid w:val="001646BF"/>
    <w:rsid w:val="00173BCA"/>
    <w:rsid w:val="001D43F5"/>
    <w:rsid w:val="00213BDB"/>
    <w:rsid w:val="00234AB8"/>
    <w:rsid w:val="002437B8"/>
    <w:rsid w:val="003003E7"/>
    <w:rsid w:val="00325489"/>
    <w:rsid w:val="0034483B"/>
    <w:rsid w:val="00364843"/>
    <w:rsid w:val="003751A0"/>
    <w:rsid w:val="003A2BBD"/>
    <w:rsid w:val="003A7E79"/>
    <w:rsid w:val="004103E1"/>
    <w:rsid w:val="00435444"/>
    <w:rsid w:val="00456ED4"/>
    <w:rsid w:val="0048554D"/>
    <w:rsid w:val="004F12EC"/>
    <w:rsid w:val="004F288C"/>
    <w:rsid w:val="00512D46"/>
    <w:rsid w:val="00517548"/>
    <w:rsid w:val="00534F24"/>
    <w:rsid w:val="00543376"/>
    <w:rsid w:val="005434C0"/>
    <w:rsid w:val="00570300"/>
    <w:rsid w:val="00583933"/>
    <w:rsid w:val="005A0E59"/>
    <w:rsid w:val="00612DBB"/>
    <w:rsid w:val="00632813"/>
    <w:rsid w:val="00662FA6"/>
    <w:rsid w:val="00692E29"/>
    <w:rsid w:val="00704A32"/>
    <w:rsid w:val="00714940"/>
    <w:rsid w:val="00753EA7"/>
    <w:rsid w:val="007E5750"/>
    <w:rsid w:val="008037B4"/>
    <w:rsid w:val="00961DB9"/>
    <w:rsid w:val="009A21B0"/>
    <w:rsid w:val="009E1E61"/>
    <w:rsid w:val="00AA228A"/>
    <w:rsid w:val="00B711F6"/>
    <w:rsid w:val="00B83E6D"/>
    <w:rsid w:val="00BA4F13"/>
    <w:rsid w:val="00BC51FD"/>
    <w:rsid w:val="00BD129A"/>
    <w:rsid w:val="00BD40F6"/>
    <w:rsid w:val="00C21DBB"/>
    <w:rsid w:val="00C75122"/>
    <w:rsid w:val="00C83650"/>
    <w:rsid w:val="00DB5B67"/>
    <w:rsid w:val="00DF2964"/>
    <w:rsid w:val="00E33D75"/>
    <w:rsid w:val="00EA71DD"/>
    <w:rsid w:val="00EB202A"/>
    <w:rsid w:val="00EB66B5"/>
    <w:rsid w:val="00ED4D9B"/>
    <w:rsid w:val="00FF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E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6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1DB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0524BA"/>
    <w:rPr>
      <w:rFonts w:cs="Times New Roman"/>
      <w:color w:val="0000FF"/>
      <w:u w:val="single"/>
    </w:rPr>
  </w:style>
  <w:style w:type="character" w:customStyle="1" w:styleId="small">
    <w:name w:val="small"/>
    <w:basedOn w:val="DefaultParagraphFont"/>
    <w:uiPriority w:val="99"/>
    <w:rsid w:val="000524BA"/>
    <w:rPr>
      <w:rFonts w:cs="Times New Roman"/>
    </w:rPr>
  </w:style>
  <w:style w:type="paragraph" w:styleId="NormalWeb">
    <w:name w:val="Normal (Web)"/>
    <w:basedOn w:val="Normal"/>
    <w:uiPriority w:val="99"/>
    <w:rsid w:val="00052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524B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524B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524BA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05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4BA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Normal"/>
    <w:uiPriority w:val="99"/>
    <w:rsid w:val="00961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link">
    <w:name w:val="olink"/>
    <w:basedOn w:val="DefaultParagraphFont"/>
    <w:uiPriority w:val="99"/>
    <w:rsid w:val="00961DB9"/>
    <w:rPr>
      <w:rFonts w:cs="Times New Roman"/>
    </w:rPr>
  </w:style>
  <w:style w:type="paragraph" w:customStyle="1" w:styleId="c3">
    <w:name w:val="c3"/>
    <w:basedOn w:val="Normal"/>
    <w:uiPriority w:val="99"/>
    <w:rsid w:val="00632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632813"/>
    <w:rPr>
      <w:rFonts w:cs="Times New Roman"/>
    </w:rPr>
  </w:style>
  <w:style w:type="table" w:styleId="TableGrid">
    <w:name w:val="Table Grid"/>
    <w:basedOn w:val="TableNormal"/>
    <w:uiPriority w:val="99"/>
    <w:rsid w:val="00612D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0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37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7B4"/>
    <w:rPr>
      <w:rFonts w:cs="Times New Roman"/>
    </w:rPr>
  </w:style>
  <w:style w:type="paragraph" w:customStyle="1" w:styleId="c5">
    <w:name w:val="c5"/>
    <w:basedOn w:val="Normal"/>
    <w:uiPriority w:val="99"/>
    <w:rsid w:val="0069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692E29"/>
    <w:rPr>
      <w:rFonts w:cs="Times New Roman"/>
    </w:rPr>
  </w:style>
  <w:style w:type="character" w:customStyle="1" w:styleId="c1">
    <w:name w:val="c1"/>
    <w:basedOn w:val="DefaultParagraphFont"/>
    <w:uiPriority w:val="99"/>
    <w:rsid w:val="00692E29"/>
    <w:rPr>
      <w:rFonts w:cs="Times New Roman"/>
    </w:rPr>
  </w:style>
  <w:style w:type="character" w:customStyle="1" w:styleId="c12">
    <w:name w:val="c12"/>
    <w:basedOn w:val="DefaultParagraphFont"/>
    <w:uiPriority w:val="99"/>
    <w:rsid w:val="00692E29"/>
    <w:rPr>
      <w:rFonts w:cs="Times New Roman"/>
    </w:rPr>
  </w:style>
  <w:style w:type="character" w:customStyle="1" w:styleId="c17">
    <w:name w:val="c17"/>
    <w:basedOn w:val="DefaultParagraphFont"/>
    <w:uiPriority w:val="99"/>
    <w:rsid w:val="00692E29"/>
    <w:rPr>
      <w:rFonts w:cs="Times New Roman"/>
    </w:rPr>
  </w:style>
  <w:style w:type="paragraph" w:customStyle="1" w:styleId="c18">
    <w:name w:val="c18"/>
    <w:basedOn w:val="Normal"/>
    <w:uiPriority w:val="99"/>
    <w:rsid w:val="0069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692E29"/>
    <w:rPr>
      <w:rFonts w:cs="Times New Roman"/>
    </w:rPr>
  </w:style>
  <w:style w:type="paragraph" w:customStyle="1" w:styleId="c2">
    <w:name w:val="c2"/>
    <w:basedOn w:val="Normal"/>
    <w:uiPriority w:val="99"/>
    <w:rsid w:val="0069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692E29"/>
    <w:rPr>
      <w:rFonts w:cs="Times New Roman"/>
    </w:rPr>
  </w:style>
  <w:style w:type="paragraph" w:customStyle="1" w:styleId="c13">
    <w:name w:val="c13"/>
    <w:basedOn w:val="Normal"/>
    <w:uiPriority w:val="99"/>
    <w:rsid w:val="0069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69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rsid w:val="00692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7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71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23">
                      <w:marLeft w:val="218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712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7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71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115">
                      <w:marLeft w:val="218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71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7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3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13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16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159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359</TotalTime>
  <Pages>14</Pages>
  <Words>3861</Words>
  <Characters>22012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13</cp:revision>
  <cp:lastPrinted>2016-10-30T15:36:00Z</cp:lastPrinted>
  <dcterms:created xsi:type="dcterms:W3CDTF">2016-10-12T18:02:00Z</dcterms:created>
  <dcterms:modified xsi:type="dcterms:W3CDTF">2021-03-16T04:10:00Z</dcterms:modified>
</cp:coreProperties>
</file>