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52" w:rsidRPr="00373E6F" w:rsidRDefault="009E2C52" w:rsidP="00373E6F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2831">
        <w:rPr>
          <w:rFonts w:ascii="Times New Roman" w:hAnsi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0in">
            <v:imagedata r:id="rId4" o:title=""/>
          </v:shape>
        </w:pic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Содержание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программы</w:t>
      </w:r>
      <w:r w:rsidRPr="00373E6F">
        <w:rPr>
          <w:color w:val="111111"/>
        </w:rPr>
        <w:t>: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Целевой раздел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1. Пояснительная записка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1.1. Введение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1.2. Цели и задачи реализации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рабочей программы младшей группы</w:t>
      </w:r>
      <w:r w:rsidRPr="00373E6F">
        <w:rPr>
          <w:color w:val="111111"/>
        </w:rPr>
        <w:t> в соответствии с ФГОС дошкольного образования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1.3. Принципы и подходы к формированию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рабочей образовательной программы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1.4 Значимые характеристики, в том числе характеристики особенностей развития детей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младшего возраста</w:t>
      </w:r>
      <w:r w:rsidRPr="00373E6F">
        <w:rPr>
          <w:color w:val="111111"/>
        </w:rPr>
        <w:t>.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1.5. Целевые ориентиры, сформулированные в ФГОС дошкольного образования.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Содержательный раздел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2. Образовательная деятельность в соответствии с образовательными областями с учетом используемых в ДОУ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</w:t>
      </w:r>
      <w:r w:rsidRPr="00373E6F">
        <w:rPr>
          <w:color w:val="111111"/>
        </w:rPr>
        <w:t> и методических пособий, обеспечивающих реализацию данных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</w:t>
      </w:r>
      <w:r w:rsidRPr="00373E6F">
        <w:rPr>
          <w:color w:val="111111"/>
        </w:rPr>
        <w:t>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2.1. Содержание психолого-педагогической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работы по освоению детьми младшей группы </w:t>
      </w:r>
      <w:r w:rsidRPr="00373E6F">
        <w:rPr>
          <w:i/>
          <w:iCs/>
          <w:color w:val="111111"/>
          <w:bdr w:val="none" w:sz="0" w:space="0" w:color="auto" w:frame="1"/>
        </w:rPr>
        <w:t>(</w:t>
      </w:r>
      <w:r>
        <w:rPr>
          <w:i/>
          <w:iCs/>
          <w:color w:val="111111"/>
          <w:bdr w:val="none" w:sz="0" w:space="0" w:color="auto" w:frame="1"/>
        </w:rPr>
        <w:t>2,5-3,5</w:t>
      </w:r>
      <w:r w:rsidRPr="00373E6F">
        <w:rPr>
          <w:i/>
          <w:iCs/>
          <w:color w:val="111111"/>
          <w:bdr w:val="none" w:sz="0" w:space="0" w:color="auto" w:frame="1"/>
        </w:rPr>
        <w:t xml:space="preserve"> лет)</w:t>
      </w:r>
      <w:r w:rsidRPr="00373E6F">
        <w:rPr>
          <w:color w:val="111111"/>
        </w:rPr>
        <w:t> образовательных областей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образовательная область </w:t>
      </w:r>
      <w:r w:rsidRPr="00373E6F">
        <w:rPr>
          <w:i/>
          <w:iCs/>
          <w:color w:val="111111"/>
          <w:bdr w:val="none" w:sz="0" w:space="0" w:color="auto" w:frame="1"/>
        </w:rPr>
        <w:t>«Социально – коммуникативное развитие»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образовательная область </w:t>
      </w:r>
      <w:r w:rsidRPr="00373E6F">
        <w:rPr>
          <w:i/>
          <w:iCs/>
          <w:color w:val="111111"/>
          <w:bdr w:val="none" w:sz="0" w:space="0" w:color="auto" w:frame="1"/>
        </w:rPr>
        <w:t>«Познавательное развитие»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образовательная область </w:t>
      </w:r>
      <w:r w:rsidRPr="00373E6F">
        <w:rPr>
          <w:i/>
          <w:iCs/>
          <w:color w:val="111111"/>
          <w:bdr w:val="none" w:sz="0" w:space="0" w:color="auto" w:frame="1"/>
        </w:rPr>
        <w:t>«Речевое развитие»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образовательная область </w:t>
      </w:r>
      <w:r w:rsidRPr="00373E6F">
        <w:rPr>
          <w:i/>
          <w:iCs/>
          <w:color w:val="111111"/>
          <w:bdr w:val="none" w:sz="0" w:space="0" w:color="auto" w:frame="1"/>
        </w:rPr>
        <w:t>«Художественно – эстетическое развитие»</w:t>
      </w:r>
      <w:r w:rsidRPr="00373E6F">
        <w:rPr>
          <w:color w:val="111111"/>
        </w:rPr>
        <w:t> </w:t>
      </w:r>
      <w:r w:rsidRPr="00373E6F">
        <w:rPr>
          <w:i/>
          <w:iCs/>
          <w:color w:val="111111"/>
          <w:bdr w:val="none" w:sz="0" w:space="0" w:color="auto" w:frame="1"/>
        </w:rPr>
        <w:t>(вариативная часть)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образовательная область </w:t>
      </w:r>
      <w:r w:rsidRPr="00373E6F">
        <w:rPr>
          <w:i/>
          <w:iCs/>
          <w:color w:val="111111"/>
          <w:bdr w:val="none" w:sz="0" w:space="0" w:color="auto" w:frame="1"/>
        </w:rPr>
        <w:t>«Физическое развитие»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2.2. Описание форм, способов, методов и средств реализации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программы</w:t>
      </w:r>
      <w:r w:rsidRPr="00373E6F">
        <w:rPr>
          <w:color w:val="111111"/>
        </w:rPr>
        <w:t> с учётом возрастных и индивидуальных особенностей воспитанников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2.3. Особенности взаимодействия педагогического коллектива с семьями воспитанников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Перспективное планирование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работы с родителями во второй младшей группе</w:t>
      </w:r>
      <w:r w:rsidRPr="00373E6F">
        <w:rPr>
          <w:color w:val="111111"/>
        </w:rPr>
        <w:t> на 202</w:t>
      </w:r>
      <w:r>
        <w:rPr>
          <w:color w:val="111111"/>
        </w:rPr>
        <w:t>1</w:t>
      </w:r>
      <w:r w:rsidRPr="00373E6F">
        <w:rPr>
          <w:color w:val="111111"/>
        </w:rPr>
        <w:t xml:space="preserve"> – 202</w:t>
      </w:r>
      <w:r>
        <w:rPr>
          <w:color w:val="111111"/>
        </w:rPr>
        <w:t>2</w:t>
      </w:r>
      <w:r w:rsidRPr="00373E6F">
        <w:rPr>
          <w:color w:val="111111"/>
        </w:rPr>
        <w:t>учебный год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2.4. ГОДОВОЕ ПЛАНИРОВАНИЕ во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второй младшей группе</w:t>
      </w:r>
      <w:r w:rsidRPr="00373E6F">
        <w:rPr>
          <w:color w:val="111111"/>
        </w:rPr>
        <w:t> по образовательным областям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Комплексно - тематическое планирование во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второй младшей группе</w:t>
      </w:r>
      <w:r>
        <w:rPr>
          <w:color w:val="111111"/>
        </w:rPr>
        <w:t> на 2021</w:t>
      </w:r>
      <w:r w:rsidRPr="00373E6F">
        <w:rPr>
          <w:color w:val="111111"/>
        </w:rPr>
        <w:t>-202</w:t>
      </w:r>
      <w:r>
        <w:rPr>
          <w:color w:val="111111"/>
        </w:rPr>
        <w:t>2</w:t>
      </w:r>
      <w:r w:rsidRPr="00373E6F">
        <w:rPr>
          <w:color w:val="111111"/>
        </w:rPr>
        <w:t>учебный год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Перспективное планирование во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второй младшей группе</w:t>
      </w:r>
      <w:r w:rsidRPr="00373E6F">
        <w:rPr>
          <w:color w:val="111111"/>
        </w:rPr>
        <w:t> по обучению детей ППБ и ПДД на 202</w:t>
      </w:r>
      <w:r>
        <w:rPr>
          <w:color w:val="111111"/>
        </w:rPr>
        <w:t>1</w:t>
      </w:r>
      <w:r w:rsidRPr="00373E6F">
        <w:rPr>
          <w:color w:val="111111"/>
        </w:rPr>
        <w:t>-202</w:t>
      </w:r>
      <w:r>
        <w:rPr>
          <w:color w:val="111111"/>
        </w:rPr>
        <w:t>2</w:t>
      </w:r>
      <w:r w:rsidRPr="00373E6F">
        <w:rPr>
          <w:color w:val="111111"/>
        </w:rPr>
        <w:t>учебный год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Организационный раздел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-Организация предметно – пространственной среды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-Организация кружковой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работы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-Двигательный режим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Расписание непрерывной непосредственной образовательной деятельности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-Режимные моменты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-Тепловой режим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Развитие игровой деятельности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КУЛЬТУРНО-ДОСУГОВАЯ ДЕЯТЕЛЬНОСТЬ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i/>
          <w:iCs/>
          <w:color w:val="111111"/>
          <w:bdr w:val="none" w:sz="0" w:space="0" w:color="auto" w:frame="1"/>
        </w:rPr>
        <w:t>(особенности традиционных событий, праздников, мероприятий)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-Учебно-методическое сопровождение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программы</w:t>
      </w:r>
      <w:r w:rsidRPr="00373E6F">
        <w:rPr>
          <w:color w:val="111111"/>
        </w:rPr>
        <w:t>: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center"/>
        <w:rPr>
          <w:color w:val="111111"/>
        </w:rPr>
      </w:pPr>
      <w:r w:rsidRPr="00373E6F">
        <w:rPr>
          <w:color w:val="111111"/>
        </w:rPr>
        <w:t>ЦЕЛЕВОЙ РАЗДЕЛ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center"/>
        <w:rPr>
          <w:color w:val="111111"/>
        </w:rPr>
      </w:pPr>
      <w:r w:rsidRPr="00373E6F">
        <w:rPr>
          <w:color w:val="111111"/>
        </w:rPr>
        <w:t>1. ПОЯСНИТЕЛЬНАЯ ЗАПИСКА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center"/>
        <w:rPr>
          <w:color w:val="111111"/>
        </w:rPr>
      </w:pPr>
      <w:r w:rsidRPr="00373E6F">
        <w:rPr>
          <w:color w:val="111111"/>
        </w:rPr>
        <w:t>1.1. ВВЕДЕНИЕ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rStyle w:val="Strong"/>
          <w:b w:val="0"/>
          <w:color w:val="111111"/>
          <w:bdr w:val="none" w:sz="0" w:space="0" w:color="auto" w:frame="1"/>
        </w:rPr>
        <w:t>Программа</w:t>
      </w:r>
      <w:r w:rsidRPr="00373E6F">
        <w:rPr>
          <w:color w:val="111111"/>
        </w:rPr>
        <w:t> спроектирована с учётом ФГОС дошкольного образования, особенностей образовательного учреждения, региона, образовательных потребностей и запросов воспитанников, кроме того учтены концептуальные положения используемой в ДОУ Примерной общеобразовательной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программы</w:t>
      </w:r>
      <w:r w:rsidRPr="00373E6F">
        <w:rPr>
          <w:color w:val="111111"/>
        </w:rPr>
        <w:t> дошкольного образования </w:t>
      </w:r>
      <w:r w:rsidRPr="00373E6F">
        <w:rPr>
          <w:i/>
          <w:iCs/>
          <w:color w:val="111111"/>
          <w:bdr w:val="none" w:sz="0" w:space="0" w:color="auto" w:frame="1"/>
        </w:rPr>
        <w:t>«От рождения до школы»</w:t>
      </w:r>
      <w:r w:rsidRPr="00373E6F">
        <w:rPr>
          <w:color w:val="111111"/>
        </w:rPr>
        <w:t> под редакцией Н. Е. Веракса, Т. С. Комаровой, М. А. Васильевойв соответствии с ФГОС.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rStyle w:val="Strong"/>
          <w:b w:val="0"/>
          <w:color w:val="111111"/>
          <w:bdr w:val="none" w:sz="0" w:space="0" w:color="auto" w:frame="1"/>
        </w:rPr>
        <w:t>Рабочая программа младшей группы</w:t>
      </w:r>
      <w:r w:rsidRPr="00373E6F">
        <w:rPr>
          <w:color w:val="111111"/>
        </w:rPr>
        <w:t> муниципального дошкольного образовательного учреждения </w:t>
      </w:r>
      <w:r w:rsidRPr="00373E6F">
        <w:rPr>
          <w:i/>
          <w:iCs/>
          <w:color w:val="111111"/>
          <w:bdr w:val="none" w:sz="0" w:space="0" w:color="auto" w:frame="1"/>
        </w:rPr>
        <w:t>«Радищевская СШ№2 им А. Н Радищева»</w:t>
      </w:r>
      <w:r w:rsidRPr="00373E6F">
        <w:rPr>
          <w:color w:val="111111"/>
        </w:rPr>
        <w:t> </w:t>
      </w:r>
      <w:r w:rsidRPr="00373E6F">
        <w:rPr>
          <w:i/>
          <w:iCs/>
          <w:color w:val="111111"/>
          <w:bdr w:val="none" w:sz="0" w:space="0" w:color="auto" w:frame="1"/>
        </w:rPr>
        <w:t>(дошкольная </w:t>
      </w:r>
      <w:r w:rsidRPr="00373E6F">
        <w:rPr>
          <w:rStyle w:val="Strong"/>
          <w:b w:val="0"/>
          <w:i/>
          <w:iCs/>
          <w:color w:val="111111"/>
          <w:bdr w:val="none" w:sz="0" w:space="0" w:color="auto" w:frame="1"/>
        </w:rPr>
        <w:t>группа</w:t>
      </w:r>
      <w:r w:rsidRPr="00373E6F">
        <w:rPr>
          <w:i/>
          <w:iCs/>
          <w:color w:val="111111"/>
          <w:bdr w:val="none" w:sz="0" w:space="0" w:color="auto" w:frame="1"/>
        </w:rPr>
        <w:t>)</w:t>
      </w:r>
      <w:r w:rsidRPr="00373E6F">
        <w:rPr>
          <w:color w:val="111111"/>
        </w:rPr>
        <w:t> в соответствии с ФГОС </w:t>
      </w:r>
      <w:r w:rsidRPr="00373E6F">
        <w:rPr>
          <w:i/>
          <w:iCs/>
          <w:color w:val="111111"/>
          <w:bdr w:val="none" w:sz="0" w:space="0" w:color="auto" w:frame="1"/>
        </w:rPr>
        <w:t>(далее </w:t>
      </w:r>
      <w:r w:rsidRPr="00373E6F">
        <w:rPr>
          <w:rStyle w:val="Strong"/>
          <w:b w:val="0"/>
          <w:i/>
          <w:iCs/>
          <w:color w:val="111111"/>
          <w:bdr w:val="none" w:sz="0" w:space="0" w:color="auto" w:frame="1"/>
        </w:rPr>
        <w:t>программа</w:t>
      </w:r>
      <w:r w:rsidRPr="00373E6F">
        <w:rPr>
          <w:i/>
          <w:iCs/>
          <w:color w:val="111111"/>
          <w:bdr w:val="none" w:sz="0" w:space="0" w:color="auto" w:frame="1"/>
        </w:rPr>
        <w:t>)</w:t>
      </w:r>
      <w:r w:rsidRPr="00373E6F">
        <w:rPr>
          <w:color w:val="111111"/>
        </w:rPr>
        <w:t> является 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</w:t>
      </w:r>
      <w:r w:rsidRPr="00373E6F">
        <w:rPr>
          <w:color w:val="111111"/>
          <w:u w:val="single"/>
          <w:bdr w:val="none" w:sz="0" w:space="0" w:color="auto" w:frame="1"/>
        </w:rPr>
        <w:t>том их возрастных и индивидуальных особенностей по основным направлениям</w:t>
      </w:r>
      <w:r w:rsidRPr="00373E6F">
        <w:rPr>
          <w:color w:val="111111"/>
        </w:rPr>
        <w:t>: физическому, социально-коммуникативному, познавательно-речевому и художественно-эстетическому развитию.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В основе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разработки программы</w:t>
      </w:r>
      <w:r w:rsidRPr="00373E6F">
        <w:rPr>
          <w:color w:val="111111"/>
        </w:rPr>
        <w:t>: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-Федеральный Закон </w:t>
      </w:r>
      <w:r w:rsidRPr="00373E6F">
        <w:rPr>
          <w:i/>
          <w:iCs/>
          <w:color w:val="111111"/>
          <w:bdr w:val="none" w:sz="0" w:space="0" w:color="auto" w:frame="1"/>
        </w:rPr>
        <w:t>«Об образовании в РФ»</w:t>
      </w:r>
      <w:r w:rsidRPr="00373E6F">
        <w:rPr>
          <w:color w:val="111111"/>
        </w:rPr>
        <w:t> 29 декабря 2012г. № 273-ФЗ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-Примерная основная общеобразовательная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программа</w:t>
      </w:r>
      <w:r w:rsidRPr="00373E6F">
        <w:rPr>
          <w:color w:val="111111"/>
        </w:rPr>
        <w:t> дошкольного образования </w:t>
      </w:r>
      <w:r w:rsidRPr="00373E6F">
        <w:rPr>
          <w:i/>
          <w:iCs/>
          <w:color w:val="111111"/>
          <w:bdr w:val="none" w:sz="0" w:space="0" w:color="auto" w:frame="1"/>
        </w:rPr>
        <w:t>«От рождения до школы»</w:t>
      </w:r>
      <w:r w:rsidRPr="00373E6F">
        <w:rPr>
          <w:color w:val="111111"/>
        </w:rPr>
        <w:t> под редакцией Н. Е. Веракса, Т. С. Комаровой, М. А. Васильевой,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разработанная</w:t>
      </w:r>
      <w:r w:rsidRPr="00373E6F">
        <w:rPr>
          <w:color w:val="111111"/>
        </w:rPr>
        <w:t> в соответствии с ФГОС.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-Устав муниципального бюджетного дошкольного образовательного учреждения.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-Приказ Министерства образования и науки РФ от 17 октября 2013г. № 1155 «Об утверждении федерального государственного образовательного стандарта дошкольного образования» </w:t>
      </w:r>
      <w:r w:rsidRPr="00373E6F">
        <w:rPr>
          <w:i/>
          <w:iCs/>
          <w:color w:val="111111"/>
          <w:bdr w:val="none" w:sz="0" w:space="0" w:color="auto" w:frame="1"/>
        </w:rPr>
        <w:t>(действует с 01.01.2014г.)</w:t>
      </w:r>
      <w:r w:rsidRPr="00373E6F">
        <w:rPr>
          <w:color w:val="111111"/>
        </w:rPr>
        <w:t>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-Приказ Министерства образования и науки РФ от 30 августа 2013г. № 1014 «Об утверждении порядка и осуществления образовательной деятельности по основным общеобразовательным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программам</w:t>
      </w:r>
      <w:r w:rsidRPr="00373E6F">
        <w:rPr>
          <w:color w:val="111111"/>
        </w:rPr>
        <w:t> дошкольного образования».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1.2. Цели и задачи реализации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рабочей программы младшей группы</w:t>
      </w:r>
      <w:r w:rsidRPr="00373E6F">
        <w:rPr>
          <w:color w:val="111111"/>
        </w:rPr>
        <w:t> в соответствии с ФГОС дошкольного образования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Целью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рабочей программы</w:t>
      </w:r>
      <w:r w:rsidRPr="00373E6F">
        <w:rPr>
          <w:color w:val="111111"/>
        </w:rPr>
        <w:t> является развитие физических, интеллектуальных, духовно-нравственных, эстетических и личностных качеств ребёнка, творческих способностей, а также развитие предпосылок учебной деятельности.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  <w:u w:val="single"/>
          <w:bdr w:val="none" w:sz="0" w:space="0" w:color="auto" w:frame="1"/>
        </w:rPr>
        <w:t>Реализация цели осуществляется в процессе разнообразных видов деятельности</w:t>
      </w:r>
      <w:r w:rsidRPr="00373E6F">
        <w:rPr>
          <w:color w:val="111111"/>
        </w:rPr>
        <w:t>: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2. Образовательная деятельность, осуществляемая в ходе режимных моментов.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3. Самостоятельная деятельность детей.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4. Взаимодействие с семьями детей по реализации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рабочей программы</w:t>
      </w:r>
      <w:r w:rsidRPr="00373E6F">
        <w:rPr>
          <w:color w:val="111111"/>
        </w:rPr>
        <w:t>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Исходя из поставленной цели,</w:t>
      </w:r>
      <w:r w:rsidRPr="00373E6F">
        <w:rPr>
          <w:color w:val="111111"/>
          <w:u w:val="single"/>
          <w:bdr w:val="none" w:sz="0" w:space="0" w:color="auto" w:frame="1"/>
        </w:rPr>
        <w:t>формируются следующие задачи</w:t>
      </w:r>
      <w:r w:rsidRPr="00373E6F">
        <w:rPr>
          <w:color w:val="111111"/>
        </w:rPr>
        <w:t>: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охрана и укрепление физического и психического здоровья детей, в том числе их эмоционального благополучия;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 </w:t>
      </w:r>
      <w:r w:rsidRPr="00373E6F">
        <w:rPr>
          <w:i/>
          <w:iCs/>
          <w:color w:val="111111"/>
          <w:bdr w:val="none" w:sz="0" w:space="0" w:color="auto" w:frame="1"/>
        </w:rPr>
        <w:t>(в том числе ограниченных возможностей здоровья)</w:t>
      </w:r>
      <w:r w:rsidRPr="00373E6F">
        <w:rPr>
          <w:color w:val="111111"/>
        </w:rPr>
        <w:t>;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обеспечение преемственности основных образовательных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</w:t>
      </w:r>
      <w:r w:rsidRPr="00373E6F">
        <w:rPr>
          <w:color w:val="111111"/>
        </w:rPr>
        <w:t> дошкольного и начального общего образования;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обеспечение вариативности и разнообразия содержания образовательных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</w:t>
      </w:r>
      <w:r w:rsidRPr="00373E6F">
        <w:rPr>
          <w:color w:val="111111"/>
        </w:rPr>
        <w:t> и организационных форм уровня дошкольного образования, возможности формирования образовательных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</w:t>
      </w:r>
      <w:r w:rsidRPr="00373E6F">
        <w:rPr>
          <w:color w:val="111111"/>
        </w:rPr>
        <w:t> различной направленности с учётом образовательных потребностей и способностей воспитанников;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определение направлений для систематического межведомственного взаимодействия, а также взаимодействия педагогических и общественных объединений </w:t>
      </w:r>
      <w:r w:rsidRPr="00373E6F">
        <w:rPr>
          <w:i/>
          <w:iCs/>
          <w:color w:val="111111"/>
          <w:bdr w:val="none" w:sz="0" w:space="0" w:color="auto" w:frame="1"/>
        </w:rPr>
        <w:t>(в том числе сетевого)</w:t>
      </w:r>
      <w:r w:rsidRPr="00373E6F">
        <w:rPr>
          <w:color w:val="111111"/>
        </w:rPr>
        <w:t>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Таким образом, решение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программных</w:t>
      </w:r>
      <w:r w:rsidRPr="00373E6F">
        <w:rPr>
          <w:color w:val="111111"/>
        </w:rPr>
        <w:t> 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1.3. Принципы и подходы к формированию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рабочей образовательной программы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Принципы, сформулированные на основе особенностей Примерной общеобразовательной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программы</w:t>
      </w:r>
      <w:r w:rsidRPr="00373E6F">
        <w:rPr>
          <w:color w:val="111111"/>
        </w:rPr>
        <w:t> дошкольного образования </w:t>
      </w:r>
      <w:r w:rsidRPr="00373E6F">
        <w:rPr>
          <w:i/>
          <w:iCs/>
          <w:color w:val="111111"/>
          <w:bdr w:val="none" w:sz="0" w:space="0" w:color="auto" w:frame="1"/>
        </w:rPr>
        <w:t>«От рождения до школы»</w:t>
      </w:r>
      <w:r w:rsidRPr="00373E6F">
        <w:rPr>
          <w:color w:val="111111"/>
        </w:rPr>
        <w:t> под редакцией Н. Е. Вераксы, Т. С. Комаровой, М. А.</w:t>
      </w:r>
      <w:r w:rsidRPr="00373E6F">
        <w:rPr>
          <w:color w:val="111111"/>
          <w:u w:val="single"/>
          <w:bdr w:val="none" w:sz="0" w:space="0" w:color="auto" w:frame="1"/>
        </w:rPr>
        <w:t>Васильевой в соответствии с ФГОС</w:t>
      </w:r>
      <w:r w:rsidRPr="00373E6F">
        <w:rPr>
          <w:color w:val="111111"/>
        </w:rPr>
        <w:t>: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rStyle w:val="Strong"/>
          <w:b w:val="0"/>
          <w:color w:val="111111"/>
          <w:bdr w:val="none" w:sz="0" w:space="0" w:color="auto" w:frame="1"/>
        </w:rPr>
        <w:t>Рабочая программа второй младшей группы</w:t>
      </w:r>
      <w:r w:rsidRPr="00373E6F">
        <w:rPr>
          <w:color w:val="111111"/>
        </w:rPr>
        <w:t> сформирована в соответствии с принципами и подходами, определё</w:t>
      </w:r>
      <w:r w:rsidRPr="00373E6F">
        <w:rPr>
          <w:color w:val="111111"/>
          <w:u w:val="single"/>
          <w:bdr w:val="none" w:sz="0" w:space="0" w:color="auto" w:frame="1"/>
        </w:rPr>
        <w:t>нными Федеральными государственными образовательными стандартами</w:t>
      </w:r>
      <w:r w:rsidRPr="00373E6F">
        <w:rPr>
          <w:color w:val="111111"/>
        </w:rPr>
        <w:t>: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соответствует принципу развивающего образования, целью которого является развитие ребенка;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сочетает принципы научной обоснованности и практической применимости (содержание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Программы</w:t>
      </w:r>
      <w:r w:rsidRPr="00373E6F">
        <w:rPr>
          <w:color w:val="111111"/>
        </w:rPr>
        <w:t> соответствует основным положениям возрастной психологии и дошкольной педагогики и, как показывает опыт может быть успешно реализована в массовой практике дошкольного образования);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соответствует критериям полноты, необходимости и достаточности (позволяя решать поставленные цели и задачи при использовании разумного </w:t>
      </w:r>
      <w:r w:rsidRPr="00373E6F">
        <w:rPr>
          <w:i/>
          <w:iCs/>
          <w:color w:val="111111"/>
          <w:bdr w:val="none" w:sz="0" w:space="0" w:color="auto" w:frame="1"/>
        </w:rPr>
        <w:t>«минимума»</w:t>
      </w:r>
      <w:r w:rsidRPr="00373E6F">
        <w:rPr>
          <w:color w:val="111111"/>
        </w:rPr>
        <w:t> материала);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1.4 Значимые характеристики, в том числе характеристики особенностей развития детей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младшего возраста</w:t>
      </w:r>
      <w:r w:rsidRPr="00373E6F">
        <w:rPr>
          <w:color w:val="111111"/>
        </w:rPr>
        <w:t>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Общие сведения о коллективе детей,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работников</w:t>
      </w:r>
      <w:r w:rsidRPr="00373E6F">
        <w:rPr>
          <w:color w:val="111111"/>
        </w:rPr>
        <w:t>, родителей.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Основными участниками реализации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программы являются</w:t>
      </w:r>
      <w:r w:rsidRPr="00373E6F">
        <w:rPr>
          <w:color w:val="111111"/>
        </w:rPr>
        <w:t>: дети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младшего возраста</w:t>
      </w:r>
      <w:r w:rsidRPr="00373E6F">
        <w:rPr>
          <w:color w:val="111111"/>
        </w:rPr>
        <w:t>, родители (законные представители, педагоги.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rStyle w:val="Strong"/>
          <w:b w:val="0"/>
          <w:color w:val="111111"/>
          <w:bdr w:val="none" w:sz="0" w:space="0" w:color="auto" w:frame="1"/>
        </w:rPr>
        <w:t>Младшая группа</w:t>
      </w:r>
      <w:r w:rsidRPr="00373E6F">
        <w:rPr>
          <w:color w:val="111111"/>
        </w:rPr>
        <w:t> от</w:t>
      </w:r>
      <w:r>
        <w:rPr>
          <w:color w:val="111111"/>
        </w:rPr>
        <w:t xml:space="preserve"> 2,5</w:t>
      </w:r>
      <w:r w:rsidRPr="00373E6F">
        <w:rPr>
          <w:color w:val="111111"/>
        </w:rPr>
        <w:t xml:space="preserve"> до </w:t>
      </w:r>
      <w:r>
        <w:rPr>
          <w:color w:val="111111"/>
        </w:rPr>
        <w:t>3,5</w:t>
      </w:r>
      <w:r w:rsidRPr="00373E6F">
        <w:rPr>
          <w:color w:val="111111"/>
        </w:rPr>
        <w:t xml:space="preserve"> лет – количество детей —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Формы реализации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программы</w:t>
      </w:r>
      <w:r w:rsidRPr="00373E6F">
        <w:rPr>
          <w:color w:val="111111"/>
        </w:rPr>
        <w:t>: игра, познавательная и исследовательская деятельность, творческая активность, проектная деятельность.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Реализация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Программы</w:t>
      </w:r>
      <w:r w:rsidRPr="00373E6F">
        <w:rPr>
          <w:color w:val="111111"/>
        </w:rPr>
        <w:t> осуществляется в форме игры, познавательной и исследовательской деятельности, в форме творческой активности, обеспечивающей художественно- эстетическое развитие ребенка, в организованной образовательной деятельности.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rStyle w:val="Strong"/>
          <w:b w:val="0"/>
          <w:color w:val="111111"/>
          <w:bdr w:val="none" w:sz="0" w:space="0" w:color="auto" w:frame="1"/>
        </w:rPr>
        <w:t>Рабочая программа</w:t>
      </w:r>
      <w:r w:rsidRPr="00373E6F">
        <w:rPr>
          <w:color w:val="111111"/>
        </w:rPr>
        <w:t> формируется с учётом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Учитываются также возраст детей и необходимость реализации образовательных задач в определенных видах деятельности.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  <w:u w:val="single"/>
          <w:bdr w:val="none" w:sz="0" w:space="0" w:color="auto" w:frame="1"/>
        </w:rPr>
        <w:t>Для детей дошкольного возраста это</w:t>
      </w:r>
      <w:r w:rsidRPr="00373E6F">
        <w:rPr>
          <w:color w:val="111111"/>
        </w:rPr>
        <w:t>: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игровая деятельность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коммуникативная </w:t>
      </w:r>
      <w:r w:rsidRPr="00373E6F">
        <w:rPr>
          <w:i/>
          <w:iCs/>
          <w:color w:val="111111"/>
          <w:bdr w:val="none" w:sz="0" w:space="0" w:color="auto" w:frame="1"/>
        </w:rPr>
        <w:t>(общение и взаимодействие со взрослыми и сверстниками)</w:t>
      </w:r>
      <w:r w:rsidRPr="00373E6F">
        <w:rPr>
          <w:color w:val="111111"/>
        </w:rPr>
        <w:t>;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познавательно-исследовательская (исследования объектов окружающего мира и экспериментирования с ними; восприятие художественной литературы и фольклора);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самообслуживание и элементарный бытовой труд </w:t>
      </w:r>
      <w:r w:rsidRPr="00373E6F">
        <w:rPr>
          <w:i/>
          <w:iCs/>
          <w:color w:val="111111"/>
          <w:bdr w:val="none" w:sz="0" w:space="0" w:color="auto" w:frame="1"/>
        </w:rPr>
        <w:t>(в помещении и на улице)</w:t>
      </w:r>
      <w:r w:rsidRPr="00373E6F">
        <w:rPr>
          <w:color w:val="111111"/>
        </w:rPr>
        <w:t>;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конструирование из разного материала, включая конструкторы, модули, бумагу, природный и иной материал;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изобразительная </w:t>
      </w:r>
      <w:r w:rsidRPr="00373E6F">
        <w:rPr>
          <w:i/>
          <w:iCs/>
          <w:color w:val="111111"/>
          <w:bdr w:val="none" w:sz="0" w:space="0" w:color="auto" w:frame="1"/>
        </w:rPr>
        <w:t>(рисования, лепки, аппликации)</w:t>
      </w:r>
      <w:r w:rsidRPr="00373E6F">
        <w:rPr>
          <w:color w:val="111111"/>
        </w:rPr>
        <w:t>;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музыкальная (восприятие и понимание смысла музыкальных произведений,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пение, музыкально-ритмические движения, игры на детских музыкальных инструментах);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- двигательная </w:t>
      </w:r>
      <w:r w:rsidRPr="00373E6F">
        <w:rPr>
          <w:i/>
          <w:iCs/>
          <w:color w:val="111111"/>
          <w:bdr w:val="none" w:sz="0" w:space="0" w:color="auto" w:frame="1"/>
        </w:rPr>
        <w:t>(овладение основными движениями)</w:t>
      </w:r>
      <w:r w:rsidRPr="00373E6F">
        <w:rPr>
          <w:color w:val="111111"/>
        </w:rPr>
        <w:t> активность ребенка.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  <w:u w:val="single"/>
          <w:bdr w:val="none" w:sz="0" w:space="0" w:color="auto" w:frame="1"/>
        </w:rPr>
        <w:t>Характер взаимодействия взрослых и детей</w:t>
      </w:r>
      <w:r w:rsidRPr="00373E6F">
        <w:rPr>
          <w:color w:val="111111"/>
        </w:rPr>
        <w:t>: личностно-развивающий и гуманистический.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 xml:space="preserve">Возрастные особенности детей </w:t>
      </w:r>
      <w:r>
        <w:rPr>
          <w:color w:val="111111"/>
        </w:rPr>
        <w:t>2,5</w:t>
      </w:r>
      <w:r w:rsidRPr="00373E6F">
        <w:rPr>
          <w:color w:val="111111"/>
        </w:rPr>
        <w:t>-</w:t>
      </w:r>
      <w:r>
        <w:rPr>
          <w:color w:val="111111"/>
        </w:rPr>
        <w:t>3,5</w:t>
      </w:r>
      <w:r w:rsidRPr="00373E6F">
        <w:rPr>
          <w:color w:val="111111"/>
        </w:rPr>
        <w:t xml:space="preserve"> лет.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 xml:space="preserve">В возрасте от </w:t>
      </w:r>
      <w:r>
        <w:rPr>
          <w:color w:val="111111"/>
        </w:rPr>
        <w:t>2,5</w:t>
      </w:r>
      <w:r w:rsidRPr="00373E6F">
        <w:rPr>
          <w:color w:val="111111"/>
        </w:rPr>
        <w:t>-</w:t>
      </w:r>
      <w:r>
        <w:rPr>
          <w:color w:val="111111"/>
        </w:rPr>
        <w:t>3,5</w:t>
      </w:r>
      <w:bookmarkStart w:id="0" w:name="_GoBack"/>
      <w:bookmarkEnd w:id="0"/>
      <w:r w:rsidRPr="00373E6F">
        <w:rPr>
          <w:color w:val="111111"/>
        </w:rPr>
        <w:t xml:space="preserve"> лет ребенок постепенно выходит за пределы семейного круга. Его общение становится внеситуативным. Взрослый становиться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  <w:u w:val="single"/>
          <w:bdr w:val="none" w:sz="0" w:space="0" w:color="auto" w:frame="1"/>
        </w:rPr>
        <w:t>Главной особенностью игры является ее условность</w:t>
      </w:r>
      <w:r w:rsidRPr="00373E6F">
        <w:rPr>
          <w:color w:val="111111"/>
        </w:rPr>
        <w:t>: выполнение одних действий с одними предметами предполагает их отнесенность к другим действиям с другими предметами. Основным содержанием игры являются действия с игрушками и предметами заместителями. Продолжительность игры не большая. Игры с правилами в этом возрасте только начинают формироваться.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Изобразительная деятельность ребенка зависит от его представлений о предмете. В этом возрасте они только начинают формироваться.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Большое значение для развития мелкой моторики имеет лепка.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Младшие</w:t>
      </w:r>
      <w:r w:rsidRPr="00373E6F">
        <w:rPr>
          <w:color w:val="111111"/>
        </w:rPr>
        <w:t> дошкольники способны под руководством взрослого вылепить простые предметы. 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Конструктивная деятельность в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младшем</w:t>
      </w:r>
      <w:r w:rsidRPr="00373E6F">
        <w:rPr>
          <w:color w:val="111111"/>
        </w:rPr>
        <w:t> дошкольном возрасте ограничена воздействием несложных построек по образцу и по замыслу.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В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младшем</w:t>
      </w:r>
      <w:r w:rsidRPr="00373E6F">
        <w:rPr>
          <w:color w:val="111111"/>
        </w:rPr>
        <w:t> дошкольном возрасте развивается перцептивная деятельность. Дети от использования предэталонов – индивидуальных единиц восприятия, переходят к сенсорным эталонам –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культурно-выработанным</w:t>
      </w:r>
      <w:r w:rsidRPr="00373E6F">
        <w:rPr>
          <w:color w:val="111111"/>
        </w:rPr>
        <w:t> средствам восприятия.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Развивается память и внимание. По просьбе взрослого дети могут запомнить 3-4 слова и 5-6 предметов. К концу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младшего</w:t>
      </w:r>
      <w:r w:rsidRPr="00373E6F">
        <w:rPr>
          <w:color w:val="111111"/>
        </w:rPr>
        <w:t> дошкольного возраста они способны запомнить значительные отрывки из любимых произведений.</w:t>
      </w:r>
    </w:p>
    <w:p w:rsidR="009E2C52" w:rsidRPr="00373E6F" w:rsidRDefault="009E2C52" w:rsidP="00373E6F">
      <w:pPr>
        <w:pStyle w:val="NormalWeb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Продолжает развиваться наглядно-действенное мышление. При этом преобразование ситуаций в ряде случаев осуществляются на основе целенаправленных проб с учетом желаемого результата. Дошкольники способны установит некоторые скрытые связи и отношения между предметами.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В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младшем</w:t>
      </w:r>
      <w:r w:rsidRPr="00373E6F">
        <w:rPr>
          <w:color w:val="111111"/>
        </w:rPr>
        <w:t> 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 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группе</w:t>
      </w:r>
      <w:r w:rsidRPr="00373E6F">
        <w:rPr>
          <w:color w:val="111111"/>
        </w:rPr>
        <w:t> сверстников во многом определяется мнением воспитателя.</w:t>
      </w:r>
    </w:p>
    <w:p w:rsidR="009E2C52" w:rsidRPr="00373E6F" w:rsidRDefault="009E2C52" w:rsidP="00373E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</w:rPr>
      </w:pPr>
      <w:r w:rsidRPr="00373E6F">
        <w:rPr>
          <w:color w:val="111111"/>
        </w:rPr>
        <w:t>В </w:t>
      </w:r>
      <w:r w:rsidRPr="00373E6F">
        <w:rPr>
          <w:rStyle w:val="Strong"/>
          <w:b w:val="0"/>
          <w:color w:val="111111"/>
          <w:bdr w:val="none" w:sz="0" w:space="0" w:color="auto" w:frame="1"/>
        </w:rPr>
        <w:t>младшем</w:t>
      </w:r>
      <w:r w:rsidRPr="00373E6F">
        <w:rPr>
          <w:color w:val="111111"/>
        </w:rPr>
        <w:t> 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 же их половая идентификация, что проявляется в характере выбираемых игрушек и сюжетов.</w:t>
      </w:r>
    </w:p>
    <w:p w:rsidR="009E2C52" w:rsidRPr="00373E6F" w:rsidRDefault="009E2C52" w:rsidP="00373E6F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9E2C52" w:rsidRPr="00373E6F" w:rsidSect="00132831">
      <w:pgSz w:w="11906" w:h="16838"/>
      <w:pgMar w:top="1134" w:right="386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FC8"/>
    <w:rsid w:val="000738F2"/>
    <w:rsid w:val="00132831"/>
    <w:rsid w:val="00373E6F"/>
    <w:rsid w:val="008B5494"/>
    <w:rsid w:val="008D28EE"/>
    <w:rsid w:val="009E2C52"/>
    <w:rsid w:val="00BC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9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73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73E6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6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8</Pages>
  <Words>2082</Words>
  <Characters>11869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2021-08-25T06:41:00Z</dcterms:created>
  <dcterms:modified xsi:type="dcterms:W3CDTF">2021-08-25T08:16:00Z</dcterms:modified>
</cp:coreProperties>
</file>